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3F7ACA" w14:textId="04391634" w:rsidR="003F1343" w:rsidRDefault="009B5A19" w:rsidP="00371CC9">
      <w:pPr>
        <w:pStyle w:val="Title"/>
        <w:tabs>
          <w:tab w:val="left" w:pos="1134"/>
        </w:tabs>
        <w:spacing w:before="0"/>
        <w:ind w:left="1134" w:hanging="1134"/>
        <w:rPr>
          <w:rFonts w:ascii="Times New Roman" w:eastAsia="Times New Roman" w:hAnsi="Times New Roman" w:cs="Times New Roman"/>
        </w:rPr>
      </w:pPr>
      <w:bookmarkStart w:id="0" w:name="bookmark=id.gjdgxs" w:colFirst="0" w:colLast="0"/>
      <w:bookmarkEnd w:id="0"/>
      <w:r>
        <w:rPr>
          <w:rFonts w:ascii="Times New Roman" w:eastAsia="Times New Roman" w:hAnsi="Times New Roman" w:cs="Times New Roman"/>
        </w:rPr>
        <w:t>Invitation for Proposals (to be issued by UNFPA)</w:t>
      </w:r>
    </w:p>
    <w:tbl>
      <w:tblPr>
        <w:tblStyle w:val="aff"/>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3F1343" w14:paraId="3DBB44A4" w14:textId="77777777">
        <w:tc>
          <w:tcPr>
            <w:tcW w:w="9375" w:type="dxa"/>
          </w:tcPr>
          <w:p w14:paraId="4D56890C" w14:textId="7073E6DE" w:rsidR="003F1343" w:rsidRDefault="009B5A19" w:rsidP="000A13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United Nations Population Fund, an international development agency, invites qualified organizations to submit proposals for </w:t>
            </w:r>
            <w:r w:rsidR="004F50EE">
              <w:rPr>
                <w:rFonts w:ascii="Times New Roman" w:eastAsia="Times New Roman" w:hAnsi="Times New Roman" w:cs="Times New Roman"/>
                <w:sz w:val="24"/>
                <w:szCs w:val="24"/>
              </w:rPr>
              <w:t xml:space="preserve">providing technical support to UNFPA Thailand on the </w:t>
            </w:r>
            <w:proofErr w:type="spellStart"/>
            <w:r w:rsidR="004F50EE">
              <w:rPr>
                <w:rFonts w:ascii="Times New Roman" w:eastAsia="Times New Roman" w:hAnsi="Times New Roman" w:cs="Times New Roman"/>
                <w:sz w:val="24"/>
                <w:szCs w:val="24"/>
              </w:rPr>
              <w:t>programme</w:t>
            </w:r>
            <w:proofErr w:type="spellEnd"/>
            <w:r w:rsidR="004F50EE">
              <w:rPr>
                <w:rFonts w:ascii="Times New Roman" w:eastAsia="Times New Roman" w:hAnsi="Times New Roman" w:cs="Times New Roman"/>
                <w:sz w:val="24"/>
                <w:szCs w:val="24"/>
              </w:rPr>
              <w:t xml:space="preserve"> related to promoting gender equality and ending gender-based violence in the Southern part of Thailand and especially, Southern border provinces</w:t>
            </w:r>
            <w:r>
              <w:rPr>
                <w:rFonts w:ascii="Times New Roman" w:eastAsia="Times New Roman" w:hAnsi="Times New Roman" w:cs="Times New Roman"/>
                <w:sz w:val="24"/>
                <w:szCs w:val="24"/>
              </w:rPr>
              <w:t xml:space="preserve">. The purpose of the Invitation for Proposals is to identify eligible non-governmental organizations for prospective partnership with UNFPA </w:t>
            </w:r>
            <w:r w:rsidR="004F50EE">
              <w:rPr>
                <w:rFonts w:ascii="Times New Roman" w:eastAsia="Times New Roman" w:hAnsi="Times New Roman" w:cs="Times New Roman"/>
                <w:sz w:val="24"/>
                <w:szCs w:val="24"/>
              </w:rPr>
              <w:t>Thailand</w:t>
            </w:r>
            <w:r>
              <w:rPr>
                <w:rFonts w:ascii="Times New Roman" w:eastAsia="Times New Roman" w:hAnsi="Times New Roman" w:cs="Times New Roman"/>
                <w:sz w:val="24"/>
                <w:szCs w:val="24"/>
              </w:rPr>
              <w:t xml:space="preserve"> to support achievement of results outlined in th</w:t>
            </w:r>
            <w:r w:rsidR="004F50EE">
              <w:rPr>
                <w:rFonts w:ascii="Times New Roman" w:eastAsia="Times New Roman" w:hAnsi="Times New Roman" w:cs="Times New Roman"/>
                <w:sz w:val="24"/>
                <w:szCs w:val="24"/>
              </w:rPr>
              <w:t xml:space="preserve">e 2022 – 2026 Country </w:t>
            </w:r>
            <w:proofErr w:type="spellStart"/>
            <w:r w:rsidR="004F50EE">
              <w:rPr>
                <w:rFonts w:ascii="Times New Roman" w:eastAsia="Times New Roman" w:hAnsi="Times New Roman" w:cs="Times New Roman"/>
                <w:sz w:val="24"/>
                <w:szCs w:val="24"/>
              </w:rPr>
              <w:t>Programme</w:t>
            </w:r>
            <w:proofErr w:type="spellEnd"/>
            <w:r w:rsidR="004F50EE">
              <w:rPr>
                <w:rFonts w:ascii="Times New Roman" w:eastAsia="Times New Roman" w:hAnsi="Times New Roman" w:cs="Times New Roman"/>
                <w:sz w:val="24"/>
                <w:szCs w:val="24"/>
              </w:rPr>
              <w:t xml:space="preserve"> Document</w:t>
            </w:r>
            <w:r>
              <w:rPr>
                <w:rFonts w:ascii="Times New Roman" w:eastAsia="Times New Roman" w:hAnsi="Times New Roman" w:cs="Times New Roman"/>
                <w:sz w:val="24"/>
                <w:szCs w:val="24"/>
              </w:rPr>
              <w:t xml:space="preserve"> or section 1.3 below.</w:t>
            </w:r>
          </w:p>
          <w:p w14:paraId="0BD48055" w14:textId="77777777" w:rsidR="003F1343" w:rsidRDefault="003F1343">
            <w:pPr>
              <w:rPr>
                <w:rFonts w:ascii="Times New Roman" w:eastAsia="Times New Roman" w:hAnsi="Times New Roman" w:cs="Times New Roman"/>
                <w:sz w:val="24"/>
                <w:szCs w:val="24"/>
              </w:rPr>
            </w:pPr>
          </w:p>
          <w:p w14:paraId="22D2B138" w14:textId="72B627F1" w:rsidR="00017E2E" w:rsidRDefault="009B5A19" w:rsidP="000A13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Organizations that wish to participate in this Invitation for Proposals are requested to send their submission through email or mail clearly marked “NGO Invitation for Proposals” at the following address:</w:t>
            </w:r>
          </w:p>
          <w:p w14:paraId="585B02D4" w14:textId="36885BA1" w:rsidR="004F50EE" w:rsidRDefault="004F50E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UNFPA Thailand email address:</w:t>
            </w:r>
            <w:r>
              <w:rPr>
                <w:rFonts w:ascii="Times New Roman" w:eastAsia="Times New Roman" w:hAnsi="Times New Roman" w:cs="Times New Roman"/>
                <w:i/>
                <w:sz w:val="24"/>
                <w:szCs w:val="24"/>
              </w:rPr>
              <w:t xml:space="preserve"> </w:t>
            </w:r>
            <w:hyperlink r:id="rId9">
              <w:r>
                <w:rPr>
                  <w:rFonts w:ascii="Times New Roman" w:eastAsia="Times New Roman" w:hAnsi="Times New Roman" w:cs="Times New Roman"/>
                  <w:i/>
                  <w:color w:val="1155CC"/>
                  <w:sz w:val="24"/>
                  <w:szCs w:val="24"/>
                  <w:u w:val="single"/>
                </w:rPr>
                <w:t>thailand.office@unfpa.org</w:t>
              </w:r>
            </w:hyperlink>
          </w:p>
          <w:p w14:paraId="662C84D9" w14:textId="77777777" w:rsidR="003F1343" w:rsidRDefault="003F1343">
            <w:pPr>
              <w:rPr>
                <w:rFonts w:ascii="Times New Roman" w:eastAsia="Times New Roman" w:hAnsi="Times New Roman" w:cs="Times New Roman"/>
                <w:sz w:val="24"/>
                <w:szCs w:val="24"/>
              </w:rPr>
            </w:pPr>
          </w:p>
          <w:p w14:paraId="54F17643" w14:textId="540363B0" w:rsidR="003F1343" w:rsidRDefault="009B5A19">
            <w:pPr>
              <w:rPr>
                <w:rFonts w:ascii="Times New Roman" w:eastAsia="Times New Roman" w:hAnsi="Times New Roman" w:cs="Times New Roman"/>
                <w:sz w:val="24"/>
                <w:szCs w:val="24"/>
              </w:rPr>
            </w:pPr>
            <w:r w:rsidRPr="00C775F7">
              <w:rPr>
                <w:rFonts w:ascii="Times New Roman" w:eastAsia="Times New Roman" w:hAnsi="Times New Roman" w:cs="Times New Roman"/>
                <w:sz w:val="24"/>
                <w:szCs w:val="24"/>
              </w:rPr>
              <w:t xml:space="preserve">By </w:t>
            </w:r>
            <w:r w:rsidR="00017E2E">
              <w:rPr>
                <w:rFonts w:ascii="Times New Roman" w:eastAsia="Times New Roman" w:hAnsi="Times New Roman" w:cs="Times New Roman"/>
                <w:sz w:val="24"/>
                <w:szCs w:val="24"/>
              </w:rPr>
              <w:t>19</w:t>
            </w:r>
            <w:r w:rsidR="00973283" w:rsidRPr="00C775F7">
              <w:rPr>
                <w:rFonts w:ascii="Times New Roman" w:eastAsia="Times New Roman" w:hAnsi="Times New Roman" w:cs="Times New Roman"/>
                <w:sz w:val="24"/>
                <w:szCs w:val="24"/>
              </w:rPr>
              <w:t xml:space="preserve"> April</w:t>
            </w:r>
            <w:r w:rsidR="004F50EE" w:rsidRPr="00C775F7">
              <w:rPr>
                <w:rFonts w:ascii="Times New Roman" w:eastAsia="Times New Roman" w:hAnsi="Times New Roman" w:cs="Times New Roman"/>
                <w:sz w:val="24"/>
                <w:szCs w:val="24"/>
              </w:rPr>
              <w:t xml:space="preserve"> 2024</w:t>
            </w:r>
            <w:r w:rsidRPr="00C775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E52C4BA"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received after the date and time may not be accepted for consideration.</w:t>
            </w:r>
          </w:p>
          <w:p w14:paraId="5851EBFC" w14:textId="77777777" w:rsidR="003F1343" w:rsidRDefault="003F1343">
            <w:pPr>
              <w:rPr>
                <w:rFonts w:ascii="Times New Roman" w:eastAsia="Times New Roman" w:hAnsi="Times New Roman" w:cs="Times New Roman"/>
                <w:sz w:val="24"/>
                <w:szCs w:val="24"/>
              </w:rPr>
            </w:pPr>
          </w:p>
          <w:p w14:paraId="59D70946" w14:textId="3506D10C"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must be submitted in </w:t>
            </w:r>
            <w:r w:rsidR="004F50EE">
              <w:rPr>
                <w:rFonts w:ascii="Times New Roman" w:eastAsia="Times New Roman" w:hAnsi="Times New Roman" w:cs="Times New Roman"/>
                <w:sz w:val="24"/>
                <w:szCs w:val="24"/>
              </w:rPr>
              <w:t>English</w:t>
            </w:r>
            <w:r>
              <w:rPr>
                <w:rFonts w:ascii="Times New Roman" w:eastAsia="Times New Roman" w:hAnsi="Times New Roman" w:cs="Times New Roman"/>
                <w:sz w:val="24"/>
                <w:szCs w:val="24"/>
              </w:rPr>
              <w:t xml:space="preserve">. </w:t>
            </w:r>
          </w:p>
          <w:p w14:paraId="298B9D65" w14:textId="77777777" w:rsidR="003F1343" w:rsidRDefault="003F1343">
            <w:pPr>
              <w:rPr>
                <w:rFonts w:ascii="Times New Roman" w:eastAsia="Times New Roman" w:hAnsi="Times New Roman" w:cs="Times New Roman"/>
                <w:sz w:val="24"/>
                <w:szCs w:val="24"/>
              </w:rPr>
            </w:pPr>
          </w:p>
          <w:p w14:paraId="6C21F2CC" w14:textId="0C7EB393" w:rsidR="003F1343" w:rsidRDefault="009B5A19" w:rsidP="000A13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requests for additional information must be </w:t>
            </w:r>
            <w:r w:rsidRPr="004F50EE">
              <w:rPr>
                <w:rFonts w:ascii="Times New Roman" w:eastAsia="Times New Roman" w:hAnsi="Times New Roman" w:cs="Times New Roman"/>
                <w:sz w:val="24"/>
                <w:szCs w:val="24"/>
              </w:rPr>
              <w:t xml:space="preserve">addressed in writing by </w:t>
            </w:r>
            <w:r w:rsidR="004F50EE" w:rsidRPr="004F50EE">
              <w:rPr>
                <w:rFonts w:ascii="Times New Roman" w:eastAsia="Times New Roman" w:hAnsi="Times New Roman" w:cs="Times New Roman"/>
                <w:sz w:val="24"/>
                <w:szCs w:val="24"/>
              </w:rPr>
              <w:t>1</w:t>
            </w:r>
            <w:r w:rsidR="004F50EE">
              <w:rPr>
                <w:rFonts w:ascii="Times New Roman" w:eastAsia="Times New Roman" w:hAnsi="Times New Roman" w:cs="Times New Roman"/>
                <w:sz w:val="24"/>
                <w:szCs w:val="24"/>
              </w:rPr>
              <w:t xml:space="preserve"> week before deadline for submissions </w:t>
            </w:r>
            <w:r w:rsidRPr="004F50EE">
              <w:rPr>
                <w:rFonts w:ascii="Times New Roman" w:eastAsia="Times New Roman" w:hAnsi="Times New Roman" w:cs="Times New Roman"/>
                <w:sz w:val="24"/>
                <w:szCs w:val="24"/>
              </w:rPr>
              <w:t>at the latest to</w:t>
            </w:r>
            <w:r w:rsidR="004F50EE" w:rsidRPr="004F50EE">
              <w:rPr>
                <w:rFonts w:ascii="Times New Roman" w:eastAsia="Times New Roman" w:hAnsi="Times New Roman" w:cs="Times New Roman"/>
                <w:sz w:val="24"/>
                <w:szCs w:val="24"/>
              </w:rPr>
              <w:t xml:space="preserve"> </w:t>
            </w:r>
            <w:r w:rsidR="004F50EE" w:rsidRPr="00C775F7">
              <w:rPr>
                <w:rFonts w:ascii="Times New Roman" w:eastAsia="Times New Roman" w:hAnsi="Times New Roman" w:cs="Times New Roman"/>
                <w:sz w:val="24"/>
                <w:szCs w:val="24"/>
              </w:rPr>
              <w:t>Thanaporn Kornmatitsuk at kornmatitsuk@unfpa.org.</w:t>
            </w:r>
            <w:r w:rsidRPr="004F50EE">
              <w:rPr>
                <w:rFonts w:ascii="Times New Roman" w:eastAsia="Times New Roman" w:hAnsi="Times New Roman" w:cs="Times New Roman"/>
                <w:sz w:val="24"/>
                <w:szCs w:val="24"/>
              </w:rPr>
              <w:t xml:space="preserve"> UNFPA will post responses to queries or clarification requests</w:t>
            </w:r>
            <w:r>
              <w:rPr>
                <w:rFonts w:ascii="Times New Roman" w:eastAsia="Times New Roman" w:hAnsi="Times New Roman" w:cs="Times New Roman"/>
                <w:sz w:val="24"/>
                <w:szCs w:val="24"/>
              </w:rPr>
              <w:t xml:space="preserve"> by any NGO applicants who submitted, on</w:t>
            </w:r>
            <w:r w:rsidR="004F50EE">
              <w:rPr>
                <w:rFonts w:ascii="Times New Roman" w:eastAsia="Times New Roman" w:hAnsi="Times New Roman" w:cs="Times New Roman"/>
                <w:sz w:val="24"/>
                <w:szCs w:val="24"/>
              </w:rPr>
              <w:t xml:space="preserve"> the UNFPA Thailand website</w:t>
            </w:r>
            <w:r>
              <w:rPr>
                <w:rFonts w:ascii="Times New Roman" w:eastAsia="Times New Roman" w:hAnsi="Times New Roman" w:cs="Times New Roman"/>
                <w:sz w:val="24"/>
                <w:szCs w:val="24"/>
              </w:rPr>
              <w:t xml:space="preserve"> before the deadline for submission of applications.</w:t>
            </w:r>
          </w:p>
          <w:p w14:paraId="5E4CE79A" w14:textId="77777777" w:rsidR="0047128D" w:rsidRDefault="0047128D">
            <w:pPr>
              <w:rPr>
                <w:rFonts w:ascii="Times New Roman" w:eastAsia="Times New Roman" w:hAnsi="Times New Roman" w:cs="Times New Roman"/>
                <w:sz w:val="24"/>
                <w:szCs w:val="24"/>
              </w:rPr>
            </w:pPr>
          </w:p>
          <w:p w14:paraId="743F33EA"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shall notify applying organizations whether it is considered for further action.</w:t>
            </w:r>
          </w:p>
          <w:p w14:paraId="170CBBC0" w14:textId="77777777" w:rsidR="0047128D" w:rsidRDefault="0047128D">
            <w:pPr>
              <w:rPr>
                <w:rFonts w:ascii="Times New Roman" w:eastAsia="Times New Roman" w:hAnsi="Times New Roman" w:cs="Times New Roman"/>
                <w:sz w:val="24"/>
                <w:szCs w:val="24"/>
              </w:rPr>
            </w:pPr>
          </w:p>
          <w:p w14:paraId="7254E3FD" w14:textId="6855FDB6" w:rsidR="0047128D" w:rsidRDefault="004712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w:t>
            </w:r>
            <w:hyperlink r:id="rId10" w:history="1">
              <w:r w:rsidRPr="0047128D">
                <w:rPr>
                  <w:rStyle w:val="Hyperlink"/>
                  <w:rFonts w:ascii="Times New Roman" w:eastAsia="Times New Roman" w:hAnsi="Times New Roman" w:cs="Times New Roman"/>
                  <w:sz w:val="24"/>
                  <w:szCs w:val="24"/>
                </w:rPr>
                <w:t>Working with UNFPA: Key information for UNFPA Implementing Partners on completing the Protection from Sexual Exploitation and Abuse (PSEA) Assessment</w:t>
              </w:r>
            </w:hyperlink>
            <w:r>
              <w:rPr>
                <w:rFonts w:ascii="Times New Roman" w:eastAsia="Times New Roman" w:hAnsi="Times New Roman" w:cs="Times New Roman"/>
                <w:sz w:val="24"/>
                <w:szCs w:val="24"/>
              </w:rPr>
              <w:t>.</w:t>
            </w:r>
          </w:p>
        </w:tc>
      </w:tr>
    </w:tbl>
    <w:p w14:paraId="5445186D" w14:textId="77777777" w:rsidR="003F1343" w:rsidRDefault="003F1343">
      <w:pPr>
        <w:rPr>
          <w:rFonts w:ascii="Times New Roman" w:eastAsia="Times New Roman" w:hAnsi="Times New Roman" w:cs="Times New Roman"/>
          <w:sz w:val="24"/>
          <w:szCs w:val="24"/>
        </w:rPr>
      </w:pPr>
    </w:p>
    <w:tbl>
      <w:tblPr>
        <w:tblStyle w:val="aff0"/>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3F1343" w14:paraId="5E9B2601" w14:textId="77777777">
        <w:tc>
          <w:tcPr>
            <w:tcW w:w="9364" w:type="dxa"/>
            <w:gridSpan w:val="2"/>
            <w:shd w:val="clear" w:color="auto" w:fill="002060"/>
          </w:tcPr>
          <w:p w14:paraId="79C6E70F"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1: Background</w:t>
            </w:r>
          </w:p>
        </w:tc>
      </w:tr>
      <w:tr w:rsidR="003F1343" w14:paraId="05F78630" w14:textId="77777777">
        <w:tc>
          <w:tcPr>
            <w:tcW w:w="1845" w:type="dxa"/>
            <w:tcBorders>
              <w:right w:val="single" w:sz="6" w:space="0" w:color="BDD7EE"/>
            </w:tcBorders>
            <w:shd w:val="clear" w:color="auto" w:fill="D9D9D9"/>
          </w:tcPr>
          <w:p w14:paraId="010DE270"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1.1 UNFPA mandate</w:t>
            </w:r>
          </w:p>
        </w:tc>
        <w:tc>
          <w:tcPr>
            <w:tcW w:w="7519" w:type="dxa"/>
            <w:tcBorders>
              <w:left w:val="single" w:sz="6" w:space="0" w:color="BDD7EE"/>
            </w:tcBorders>
          </w:tcPr>
          <w:p w14:paraId="15E9DBD2" w14:textId="77777777" w:rsidR="003F1343" w:rsidRDefault="00973283" w:rsidP="00017E2E">
            <w:pPr>
              <w:jc w:val="both"/>
              <w:rPr>
                <w:rFonts w:ascii="Times New Roman" w:eastAsia="Times New Roman" w:hAnsi="Times New Roman" w:cs="Times New Roman"/>
                <w:sz w:val="24"/>
                <w:szCs w:val="24"/>
              </w:rPr>
            </w:pPr>
            <w:r w:rsidRPr="00973283">
              <w:rPr>
                <w:rFonts w:ascii="Times New Roman" w:eastAsia="Times New Roman" w:hAnsi="Times New Roman" w:cs="Times New Roman"/>
                <w:sz w:val="24"/>
                <w:szCs w:val="24"/>
              </w:rPr>
              <w:t xml:space="preserve">UNFPA is the United Nations sexual and reproductive health agency. Our mission is to deliver a world where every pregnancy is wanted, every childbirth is safe and every young person's potential is fulfilled. </w:t>
            </w:r>
          </w:p>
          <w:p w14:paraId="0CB48FA6" w14:textId="6B9B536E" w:rsidR="00017E2E" w:rsidRDefault="00017E2E" w:rsidP="000A1395">
            <w:pPr>
              <w:jc w:val="both"/>
              <w:rPr>
                <w:rFonts w:ascii="Times New Roman" w:eastAsia="Times New Roman" w:hAnsi="Times New Roman" w:cs="Times New Roman"/>
                <w:sz w:val="24"/>
                <w:szCs w:val="24"/>
              </w:rPr>
            </w:pPr>
          </w:p>
        </w:tc>
      </w:tr>
      <w:tr w:rsidR="003F1343" w14:paraId="1DF199BD" w14:textId="77777777">
        <w:trPr>
          <w:trHeight w:val="20"/>
        </w:trPr>
        <w:tc>
          <w:tcPr>
            <w:tcW w:w="1845" w:type="dxa"/>
            <w:tcBorders>
              <w:right w:val="single" w:sz="6" w:space="0" w:color="BDD7EE"/>
            </w:tcBorders>
            <w:shd w:val="clear" w:color="auto" w:fill="D9D9D9"/>
          </w:tcPr>
          <w:p w14:paraId="03E384DE" w14:textId="10A66B8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UNFPA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of Assistance in </w:t>
            </w:r>
            <w:r w:rsidR="004F50EE">
              <w:rPr>
                <w:rFonts w:ascii="Times New Roman" w:eastAsia="Times New Roman" w:hAnsi="Times New Roman" w:cs="Times New Roman"/>
                <w:sz w:val="22"/>
                <w:szCs w:val="22"/>
              </w:rPr>
              <w:t>Thailand</w:t>
            </w:r>
          </w:p>
        </w:tc>
        <w:tc>
          <w:tcPr>
            <w:tcW w:w="7519" w:type="dxa"/>
            <w:tcBorders>
              <w:left w:val="single" w:sz="6" w:space="0" w:color="BDD7EE"/>
            </w:tcBorders>
          </w:tcPr>
          <w:p w14:paraId="43D7E25D" w14:textId="77777777" w:rsidR="00574CD8" w:rsidRDefault="00574CD8" w:rsidP="00574C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Thailand has achieved notable success in economic growth, highlighted by the achievement of upper-middle-income country status in 2011. It is now categorized as a country with a high level of human development. The Government has shown a strong commitment to the Sustainable Development Goals (SDGs) and the International Conference on Population and Development (ICPD)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of Action. The country made voluntary commitments at the Nairobi Summit on ICPD25 and substantial progress in the implementation of the 2030 Agenda; it has achieved most of its SDG targets.</w:t>
            </w:r>
          </w:p>
          <w:p w14:paraId="4C13E619" w14:textId="77777777" w:rsidR="00574CD8" w:rsidRDefault="00574CD8" w:rsidP="00574CD8">
            <w:pPr>
              <w:rPr>
                <w:rFonts w:ascii="Times New Roman" w:eastAsia="Times New Roman" w:hAnsi="Times New Roman" w:cs="Times New Roman"/>
                <w:sz w:val="24"/>
                <w:szCs w:val="24"/>
              </w:rPr>
            </w:pPr>
          </w:p>
          <w:p w14:paraId="326F1E88" w14:textId="3ED95601" w:rsidR="00574CD8" w:rsidRDefault="00574CD8" w:rsidP="00574C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the rapid progress, Thailand faces several development challenges. The population groups identified as most at risk of being left behind include </w:t>
            </w:r>
            <w:r>
              <w:rPr>
                <w:rFonts w:ascii="Times New Roman" w:eastAsia="Times New Roman" w:hAnsi="Times New Roman" w:cs="Times New Roman"/>
                <w:sz w:val="24"/>
                <w:szCs w:val="24"/>
              </w:rPr>
              <w:lastRenderedPageBreak/>
              <w:t xml:space="preserve">adolescents and youth, women, people with disabilities, ethnic minorities, migrants, and lesbian, gay, bisexual, </w:t>
            </w:r>
            <w:r w:rsidR="0074549E">
              <w:rPr>
                <w:rFonts w:ascii="Times New Roman" w:eastAsia="Times New Roman" w:hAnsi="Times New Roman" w:cs="Times New Roman"/>
                <w:sz w:val="24"/>
                <w:szCs w:val="24"/>
              </w:rPr>
              <w:t>transgender,</w:t>
            </w:r>
            <w:r>
              <w:rPr>
                <w:rFonts w:ascii="Times New Roman" w:eastAsia="Times New Roman" w:hAnsi="Times New Roman" w:cs="Times New Roman"/>
                <w:sz w:val="24"/>
                <w:szCs w:val="24"/>
              </w:rPr>
              <w:t xml:space="preserve"> and intersex (LGBTI) communities. Gender-based violence, underpinned by harmful social norms, remains prevalent and is a barrier to women’s empowerment in Thailand. Around 15 per cent of all women experience psychological, </w:t>
            </w:r>
            <w:proofErr w:type="gramStart"/>
            <w:r>
              <w:rPr>
                <w:rFonts w:ascii="Times New Roman" w:eastAsia="Times New Roman" w:hAnsi="Times New Roman" w:cs="Times New Roman"/>
                <w:sz w:val="24"/>
                <w:szCs w:val="24"/>
              </w:rPr>
              <w:t>physical</w:t>
            </w:r>
            <w:proofErr w:type="gramEnd"/>
            <w:r>
              <w:rPr>
                <w:rFonts w:ascii="Times New Roman" w:eastAsia="Times New Roman" w:hAnsi="Times New Roman" w:cs="Times New Roman"/>
                <w:sz w:val="24"/>
                <w:szCs w:val="24"/>
              </w:rPr>
              <w:t xml:space="preserve"> or sexual violence in their lifetime. One in six of them has faced intimate partner violence; and more cases are underreported. Gender-based violence response services, including for intimate partner violence, are open for more areas of coordination between line ministries, due to the lack of policy harmonization.</w:t>
            </w:r>
          </w:p>
          <w:p w14:paraId="6BF30BE3" w14:textId="77777777" w:rsidR="00574CD8" w:rsidRDefault="00574CD8" w:rsidP="00574CD8">
            <w:pPr>
              <w:rPr>
                <w:rFonts w:ascii="Times New Roman" w:eastAsia="Times New Roman" w:hAnsi="Times New Roman" w:cs="Times New Roman"/>
                <w:sz w:val="24"/>
                <w:szCs w:val="24"/>
              </w:rPr>
            </w:pPr>
          </w:p>
          <w:p w14:paraId="661C046A" w14:textId="78CAC177" w:rsidR="00574CD8" w:rsidRDefault="00574CD8" w:rsidP="00574C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Aligned with the UNFPA Strategic Plan, 2022-2025, UNFPA</w:t>
            </w:r>
            <w:r w:rsidR="00B41402">
              <w:rPr>
                <w:rFonts w:ascii="Times New Roman" w:eastAsia="Times New Roman" w:hAnsi="Times New Roman" w:cs="Times New Roman"/>
                <w:sz w:val="24"/>
                <w:szCs w:val="24"/>
              </w:rPr>
              <w:t xml:space="preserve"> Thailand</w:t>
            </w:r>
            <w:r>
              <w:rPr>
                <w:rFonts w:ascii="Times New Roman" w:eastAsia="Times New Roman" w:hAnsi="Times New Roman" w:cs="Times New Roman"/>
                <w:sz w:val="24"/>
                <w:szCs w:val="24"/>
              </w:rPr>
              <w:t xml:space="preserve"> is implementing</w:t>
            </w:r>
            <w:r w:rsidR="00B41402">
              <w:rPr>
                <w:rFonts w:ascii="Times New Roman" w:eastAsia="Times New Roman" w:hAnsi="Times New Roman" w:cs="Times New Roman"/>
                <w:sz w:val="24"/>
                <w:szCs w:val="24"/>
              </w:rPr>
              <w:t xml:space="preserve"> its 12</w:t>
            </w:r>
            <w:r w:rsidR="00B41402" w:rsidRPr="000A1395">
              <w:rPr>
                <w:rFonts w:ascii="Times New Roman" w:eastAsia="Times New Roman" w:hAnsi="Times New Roman" w:cs="Times New Roman"/>
                <w:sz w:val="24"/>
                <w:szCs w:val="24"/>
                <w:vertAlign w:val="superscript"/>
              </w:rPr>
              <w:t>th</w:t>
            </w:r>
            <w:r w:rsidR="00B41402">
              <w:rPr>
                <w:rFonts w:ascii="Times New Roman" w:eastAsia="Times New Roman" w:hAnsi="Times New Roman" w:cs="Times New Roman"/>
                <w:sz w:val="24"/>
                <w:szCs w:val="24"/>
              </w:rPr>
              <w:t xml:space="preserve"> Country </w:t>
            </w:r>
            <w:proofErr w:type="spellStart"/>
            <w:r w:rsidR="00B41402">
              <w:rPr>
                <w:rFonts w:ascii="Times New Roman" w:eastAsia="Times New Roman" w:hAnsi="Times New Roman" w:cs="Times New Roman"/>
                <w:sz w:val="24"/>
                <w:szCs w:val="24"/>
              </w:rPr>
              <w:t>Programme</w:t>
            </w:r>
            <w:proofErr w:type="spellEnd"/>
            <w:r w:rsidR="00B41402">
              <w:rPr>
                <w:rFonts w:ascii="Times New Roman" w:eastAsia="Times New Roman" w:hAnsi="Times New Roman" w:cs="Times New Roman"/>
                <w:sz w:val="24"/>
                <w:szCs w:val="24"/>
              </w:rPr>
              <w:t xml:space="preserve"> Document (CPD)</w:t>
            </w:r>
            <w:r>
              <w:rPr>
                <w:rFonts w:ascii="Times New Roman" w:eastAsia="Times New Roman" w:hAnsi="Times New Roman" w:cs="Times New Roman"/>
                <w:sz w:val="24"/>
                <w:szCs w:val="24"/>
              </w:rPr>
              <w:t xml:space="preserve"> </w:t>
            </w:r>
            <w:r w:rsidR="00B41402">
              <w:rPr>
                <w:rFonts w:ascii="Times New Roman" w:eastAsia="Times New Roman" w:hAnsi="Times New Roman" w:cs="Times New Roman"/>
                <w:sz w:val="24"/>
                <w:szCs w:val="24"/>
              </w:rPr>
              <w:t xml:space="preserve">(2022-2026) which has </w:t>
            </w:r>
            <w:r>
              <w:rPr>
                <w:rFonts w:ascii="Times New Roman" w:eastAsia="Times New Roman" w:hAnsi="Times New Roman" w:cs="Times New Roman"/>
                <w:sz w:val="24"/>
                <w:szCs w:val="24"/>
              </w:rPr>
              <w:t xml:space="preserve">three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outputs to contribute to two strategic plan outcomes: (a) reducing the unmet need for family planning; and (b) reducing gender-based violence. The output on adolescents and youth will focus on youth empowerment to reduce the unmet need for family planning among the most marginalized groups, and the output on gender-based violence aims to reduce gender-based violence through better policy implementation. The output on population </w:t>
            </w:r>
            <w:r w:rsidR="0074549E">
              <w:rPr>
                <w:rFonts w:ascii="Times New Roman" w:eastAsia="Times New Roman" w:hAnsi="Times New Roman" w:cs="Times New Roman"/>
                <w:sz w:val="24"/>
                <w:szCs w:val="24"/>
              </w:rPr>
              <w:t>changes</w:t>
            </w:r>
            <w:r>
              <w:rPr>
                <w:rFonts w:ascii="Times New Roman" w:eastAsia="Times New Roman" w:hAnsi="Times New Roman" w:cs="Times New Roman"/>
                <w:sz w:val="24"/>
                <w:szCs w:val="24"/>
              </w:rPr>
              <w:t xml:space="preserve"> and data is a shared output that is designed to support the achievement of both outcomes.</w:t>
            </w:r>
          </w:p>
          <w:p w14:paraId="5BE24793" w14:textId="77777777" w:rsidR="00574CD8" w:rsidRDefault="00574CD8" w:rsidP="00574CD8">
            <w:pPr>
              <w:rPr>
                <w:rFonts w:ascii="Times New Roman" w:eastAsia="Times New Roman" w:hAnsi="Times New Roman" w:cs="Times New Roman"/>
                <w:sz w:val="24"/>
                <w:szCs w:val="24"/>
              </w:rPr>
            </w:pPr>
          </w:p>
          <w:p w14:paraId="12E0AFEA" w14:textId="77777777" w:rsidR="00574CD8" w:rsidRDefault="00574CD8" w:rsidP="006D515F">
            <w:pP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Further information on the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can be found on </w:t>
            </w:r>
            <w:hyperlink r:id="rId11">
              <w:r>
                <w:rPr>
                  <w:rFonts w:ascii="Times New Roman" w:eastAsia="Times New Roman" w:hAnsi="Times New Roman" w:cs="Times New Roman"/>
                  <w:color w:val="1155CC"/>
                  <w:sz w:val="24"/>
                  <w:szCs w:val="24"/>
                  <w:u w:val="single"/>
                </w:rPr>
                <w:t>https://thailand.unfpa.org/</w:t>
              </w:r>
            </w:hyperlink>
            <w:r>
              <w:rPr>
                <w:rFonts w:ascii="Times New Roman" w:eastAsia="Times New Roman" w:hAnsi="Times New Roman" w:cs="Times New Roman"/>
                <w:sz w:val="24"/>
                <w:szCs w:val="24"/>
              </w:rPr>
              <w:t xml:space="preserve">. </w:t>
            </w:r>
          </w:p>
          <w:p w14:paraId="44AC381D" w14:textId="77777777" w:rsidR="003F1343" w:rsidRDefault="003F1343">
            <w:pPr>
              <w:rPr>
                <w:rFonts w:ascii="Times New Roman" w:eastAsia="Times New Roman" w:hAnsi="Times New Roman" w:cs="Times New Roman"/>
                <w:sz w:val="24"/>
                <w:szCs w:val="24"/>
              </w:rPr>
            </w:pPr>
          </w:p>
        </w:tc>
      </w:tr>
      <w:tr w:rsidR="003F1343" w14:paraId="0401A085" w14:textId="77777777">
        <w:trPr>
          <w:trHeight w:val="20"/>
        </w:trPr>
        <w:tc>
          <w:tcPr>
            <w:tcW w:w="1845" w:type="dxa"/>
            <w:tcBorders>
              <w:right w:val="single" w:sz="6" w:space="0" w:color="BDD7EE"/>
            </w:tcBorders>
            <w:shd w:val="clear" w:color="auto" w:fill="D9D9D9"/>
          </w:tcPr>
          <w:p w14:paraId="58A39C09"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1.3 Specific results</w:t>
            </w:r>
          </w:p>
        </w:tc>
        <w:tc>
          <w:tcPr>
            <w:tcW w:w="7519" w:type="dxa"/>
            <w:tcBorders>
              <w:left w:val="single" w:sz="6" w:space="0" w:color="BDD7EE"/>
            </w:tcBorders>
          </w:tcPr>
          <w:p w14:paraId="0BFF5DB8" w14:textId="1EDC4534"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this framework and as set out </w:t>
            </w:r>
            <w:r w:rsidR="006D515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 </w:t>
            </w:r>
            <w:r w:rsidR="00C61783">
              <w:rPr>
                <w:rFonts w:ascii="Times New Roman" w:eastAsia="Times New Roman" w:hAnsi="Times New Roman" w:cs="Times New Roman"/>
                <w:sz w:val="24"/>
                <w:szCs w:val="24"/>
              </w:rPr>
              <w:t>UNFPA Thailand’s</w:t>
            </w:r>
            <w:r w:rsidR="006D515F">
              <w:rPr>
                <w:rFonts w:ascii="Times New Roman" w:eastAsia="Times New Roman" w:hAnsi="Times New Roman" w:cs="Times New Roman"/>
                <w:sz w:val="24"/>
                <w:szCs w:val="24"/>
              </w:rPr>
              <w:t xml:space="preserve"> </w:t>
            </w:r>
            <w:r w:rsidR="00C61783">
              <w:rPr>
                <w:rFonts w:ascii="Times New Roman" w:eastAsia="Times New Roman" w:hAnsi="Times New Roman" w:cs="Times New Roman"/>
                <w:sz w:val="24"/>
                <w:szCs w:val="24"/>
              </w:rPr>
              <w:t>12</w:t>
            </w:r>
            <w:r w:rsidR="00C61783" w:rsidRPr="000A1395">
              <w:rPr>
                <w:rFonts w:ascii="Times New Roman" w:eastAsia="Times New Roman" w:hAnsi="Times New Roman" w:cs="Times New Roman"/>
                <w:sz w:val="24"/>
                <w:szCs w:val="24"/>
                <w:vertAlign w:val="superscript"/>
              </w:rPr>
              <w:t>th</w:t>
            </w:r>
            <w:r w:rsidR="00C61783">
              <w:rPr>
                <w:rFonts w:ascii="Times New Roman" w:eastAsia="Times New Roman" w:hAnsi="Times New Roman" w:cs="Times New Roman"/>
                <w:sz w:val="24"/>
                <w:szCs w:val="24"/>
              </w:rPr>
              <w:t xml:space="preserve"> </w:t>
            </w:r>
            <w:r w:rsidR="006D515F">
              <w:rPr>
                <w:rFonts w:ascii="Times New Roman" w:eastAsia="Times New Roman" w:hAnsi="Times New Roman" w:cs="Times New Roman"/>
                <w:sz w:val="24"/>
                <w:szCs w:val="24"/>
              </w:rPr>
              <w:t xml:space="preserve">Country </w:t>
            </w:r>
            <w:proofErr w:type="spellStart"/>
            <w:r w:rsidR="006D515F">
              <w:rPr>
                <w:rFonts w:ascii="Times New Roman" w:eastAsia="Times New Roman" w:hAnsi="Times New Roman" w:cs="Times New Roman"/>
                <w:sz w:val="24"/>
                <w:szCs w:val="24"/>
              </w:rPr>
              <w:t>Programme</w:t>
            </w:r>
            <w:proofErr w:type="spellEnd"/>
            <w:r w:rsidR="006D515F">
              <w:rPr>
                <w:rFonts w:ascii="Times New Roman" w:eastAsia="Times New Roman" w:hAnsi="Times New Roman" w:cs="Times New Roman"/>
                <w:sz w:val="24"/>
                <w:szCs w:val="24"/>
              </w:rPr>
              <w:t xml:space="preserve"> Document (CPD), UNFPA Thailand Country Office is looking for an NGO to be an Implementing Partner to deliver </w:t>
            </w:r>
            <w:r>
              <w:rPr>
                <w:rFonts w:ascii="Times New Roman" w:eastAsia="Times New Roman" w:hAnsi="Times New Roman" w:cs="Times New Roman"/>
                <w:sz w:val="24"/>
                <w:szCs w:val="24"/>
              </w:rPr>
              <w:t>the following results:</w:t>
            </w:r>
          </w:p>
          <w:p w14:paraId="5A9B5199" w14:textId="77777777" w:rsidR="007F45A4" w:rsidRDefault="007F45A4">
            <w:pPr>
              <w:rPr>
                <w:rFonts w:ascii="Times New Roman" w:eastAsia="Times New Roman" w:hAnsi="Times New Roman" w:cs="Times New Roman"/>
                <w:sz w:val="24"/>
                <w:szCs w:val="24"/>
              </w:rPr>
            </w:pPr>
          </w:p>
          <w:p w14:paraId="327F2984" w14:textId="3BCE0210" w:rsidR="007F45A4" w:rsidRPr="00205F15" w:rsidRDefault="007F45A4" w:rsidP="007F45A4">
            <w:pPr>
              <w:jc w:val="both"/>
              <w:rPr>
                <w:iCs/>
                <w:sz w:val="22"/>
                <w:szCs w:val="22"/>
              </w:rPr>
            </w:pPr>
            <w:r w:rsidRPr="00205F15">
              <w:rPr>
                <w:rFonts w:ascii="Times New Roman" w:eastAsia="Times New Roman" w:hAnsi="Times New Roman" w:cs="Times New Roman"/>
                <w:iCs/>
                <w:color w:val="0E101A"/>
                <w:sz w:val="24"/>
                <w:szCs w:val="24"/>
              </w:rPr>
              <w:t xml:space="preserve">Facilitation of technical </w:t>
            </w:r>
            <w:r w:rsidR="00C61783" w:rsidRPr="00205F15">
              <w:rPr>
                <w:rFonts w:ascii="Times New Roman" w:eastAsia="Times New Roman" w:hAnsi="Times New Roman" w:cs="Times New Roman"/>
                <w:iCs/>
                <w:color w:val="0E101A"/>
                <w:sz w:val="24"/>
                <w:szCs w:val="24"/>
              </w:rPr>
              <w:t>support to</w:t>
            </w:r>
            <w:r w:rsidRPr="00205F15">
              <w:rPr>
                <w:rFonts w:ascii="Times New Roman" w:eastAsia="Times New Roman" w:hAnsi="Times New Roman" w:cs="Times New Roman"/>
                <w:iCs/>
                <w:color w:val="0E101A"/>
                <w:sz w:val="24"/>
                <w:szCs w:val="24"/>
              </w:rPr>
              <w:t xml:space="preserve"> UNFPA Thailand on the </w:t>
            </w:r>
            <w:r w:rsidR="00D31CA6">
              <w:rPr>
                <w:rFonts w:ascii="Times New Roman" w:eastAsia="Times New Roman" w:hAnsi="Times New Roman" w:cs="Times New Roman"/>
                <w:iCs/>
                <w:color w:val="0E101A"/>
                <w:sz w:val="24"/>
                <w:szCs w:val="24"/>
              </w:rPr>
              <w:t>CPD</w:t>
            </w:r>
            <w:r w:rsidR="00D31CA6" w:rsidRPr="00205F15">
              <w:rPr>
                <w:rFonts w:ascii="Times New Roman" w:eastAsia="Times New Roman" w:hAnsi="Times New Roman" w:cs="Times New Roman"/>
                <w:iCs/>
                <w:color w:val="0E101A"/>
                <w:sz w:val="24"/>
                <w:szCs w:val="24"/>
              </w:rPr>
              <w:t xml:space="preserve"> </w:t>
            </w:r>
            <w:r w:rsidRPr="00205F15">
              <w:rPr>
                <w:rFonts w:ascii="Times New Roman" w:eastAsia="Times New Roman" w:hAnsi="Times New Roman" w:cs="Times New Roman"/>
                <w:iCs/>
                <w:color w:val="0E101A"/>
                <w:sz w:val="24"/>
                <w:szCs w:val="24"/>
              </w:rPr>
              <w:t>Output 2</w:t>
            </w:r>
            <w:r w:rsidR="00D31CA6">
              <w:rPr>
                <w:rFonts w:ascii="Times New Roman" w:eastAsia="Times New Roman" w:hAnsi="Times New Roman" w:cs="Times New Roman"/>
                <w:iCs/>
                <w:color w:val="0E101A"/>
                <w:sz w:val="24"/>
                <w:szCs w:val="24"/>
              </w:rPr>
              <w:t xml:space="preserve"> in</w:t>
            </w:r>
            <w:r w:rsidRPr="00205F15">
              <w:rPr>
                <w:rFonts w:ascii="Times New Roman" w:eastAsia="Times New Roman" w:hAnsi="Times New Roman" w:cs="Times New Roman"/>
                <w:iCs/>
                <w:color w:val="0E101A"/>
                <w:sz w:val="24"/>
                <w:szCs w:val="24"/>
              </w:rPr>
              <w:t xml:space="preserve"> Strengthened policy implementation for the prevention of and response to gender-based violence</w:t>
            </w:r>
            <w:r w:rsidR="00C61783">
              <w:rPr>
                <w:rFonts w:ascii="Times New Roman" w:eastAsia="Times New Roman" w:hAnsi="Times New Roman" w:cs="Times New Roman"/>
                <w:iCs/>
                <w:color w:val="0E101A"/>
                <w:sz w:val="24"/>
                <w:szCs w:val="24"/>
              </w:rPr>
              <w:t xml:space="preserve"> with details as follows.</w:t>
            </w:r>
          </w:p>
          <w:p w14:paraId="04D31FFF" w14:textId="77777777" w:rsidR="007F45A4" w:rsidRDefault="007F45A4">
            <w:pPr>
              <w:rPr>
                <w:rFonts w:ascii="Times New Roman" w:eastAsia="Times New Roman" w:hAnsi="Times New Roman" w:cs="Times New Roman"/>
                <w:sz w:val="24"/>
                <w:szCs w:val="24"/>
              </w:rPr>
            </w:pPr>
          </w:p>
          <w:p w14:paraId="212FBC0D" w14:textId="699B5036" w:rsidR="00D31CA6" w:rsidRPr="000A1395" w:rsidRDefault="00D31CA6" w:rsidP="000A1395">
            <w:pPr>
              <w:pStyle w:val="ListParagraph"/>
              <w:numPr>
                <w:ilvl w:val="0"/>
                <w:numId w:val="18"/>
              </w:numPr>
              <w:ind w:left="185" w:firstLine="90"/>
              <w:jc w:val="both"/>
              <w:rPr>
                <w:b/>
                <w:bCs/>
                <w:sz w:val="24"/>
                <w:szCs w:val="24"/>
              </w:rPr>
            </w:pPr>
            <w:r w:rsidRPr="000A1395">
              <w:rPr>
                <w:rFonts w:ascii="Times New Roman" w:eastAsia="Times New Roman" w:hAnsi="Times New Roman" w:cs="Times New Roman"/>
                <w:b/>
                <w:bCs/>
                <w:sz w:val="24"/>
                <w:szCs w:val="24"/>
              </w:rPr>
              <w:t xml:space="preserve">Promote </w:t>
            </w:r>
            <w:r w:rsidRPr="000A1395">
              <w:rPr>
                <w:rFonts w:ascii="Times New Roman" w:hAnsi="Times New Roman" w:cs="Times New Roman"/>
                <w:b/>
                <w:bCs/>
                <w:sz w:val="24"/>
                <w:szCs w:val="24"/>
              </w:rPr>
              <w:t>better access and information on Sexual and Reproductive Health and Rights (SRHR) and enable environment with positive community gender norms to reduce Gender-based violence (GBV)</w:t>
            </w:r>
            <w:r w:rsidRPr="000A1395">
              <w:rPr>
                <w:b/>
                <w:bCs/>
                <w:sz w:val="24"/>
                <w:szCs w:val="24"/>
              </w:rPr>
              <w:t xml:space="preserve"> </w:t>
            </w:r>
          </w:p>
          <w:p w14:paraId="094DF3F2" w14:textId="24A44D55" w:rsidR="00E06F4D" w:rsidRPr="00A80EA3" w:rsidRDefault="00E06F4D" w:rsidP="000A1395">
            <w:pPr>
              <w:pStyle w:val="ListParagraph"/>
              <w:ind w:left="275"/>
              <w:rPr>
                <w:rFonts w:ascii="Times New Roman" w:eastAsia="Times New Roman" w:hAnsi="Times New Roman" w:cs="Times New Roman"/>
                <w:sz w:val="24"/>
                <w:szCs w:val="24"/>
              </w:rPr>
            </w:pPr>
          </w:p>
          <w:p w14:paraId="762B6085" w14:textId="2E9F3E81" w:rsidR="006C4194" w:rsidRPr="000A1395" w:rsidRDefault="006C4194" w:rsidP="000A1395">
            <w:pPr>
              <w:pStyle w:val="ListParagraph"/>
              <w:numPr>
                <w:ilvl w:val="1"/>
                <w:numId w:val="18"/>
              </w:numPr>
              <w:ind w:left="995" w:hanging="270"/>
              <w:jc w:val="both"/>
              <w:rPr>
                <w:rFonts w:ascii="Times New Roman" w:hAnsi="Times New Roman" w:cs="Times New Roman"/>
                <w:sz w:val="24"/>
                <w:szCs w:val="24"/>
              </w:rPr>
            </w:pPr>
            <w:r w:rsidRPr="000A1395">
              <w:rPr>
                <w:rFonts w:ascii="Times New Roman" w:hAnsi="Times New Roman" w:cs="Times New Roman"/>
                <w:sz w:val="24"/>
                <w:szCs w:val="24"/>
              </w:rPr>
              <w:t>Conduct research on negative norms and attitude that impact gender norms and GBV practices</w:t>
            </w:r>
            <w:r w:rsidRPr="006C4194">
              <w:rPr>
                <w:rFonts w:ascii="Times New Roman" w:eastAsia="Times New Roman" w:hAnsi="Times New Roman" w:cs="Times New Roman"/>
                <w:sz w:val="24"/>
                <w:szCs w:val="24"/>
              </w:rPr>
              <w:t xml:space="preserve"> in </w:t>
            </w:r>
            <w:r w:rsidR="00D31CA6">
              <w:rPr>
                <w:rFonts w:ascii="Times New Roman" w:eastAsia="Times New Roman" w:hAnsi="Times New Roman" w:cs="Times New Roman"/>
                <w:sz w:val="24"/>
                <w:szCs w:val="24"/>
              </w:rPr>
              <w:t>at least 3</w:t>
            </w:r>
            <w:r w:rsidRPr="006C4194">
              <w:rPr>
                <w:rFonts w:ascii="Times New Roman" w:eastAsia="Times New Roman" w:hAnsi="Times New Roman" w:cs="Times New Roman"/>
                <w:sz w:val="24"/>
                <w:szCs w:val="24"/>
              </w:rPr>
              <w:t xml:space="preserve"> provinces.</w:t>
            </w:r>
          </w:p>
          <w:p w14:paraId="3AF0A9C4" w14:textId="42424A73" w:rsidR="00A80EA3" w:rsidRPr="000A1395" w:rsidRDefault="00A80EA3" w:rsidP="000A1395">
            <w:pPr>
              <w:pStyle w:val="ListParagraph"/>
              <w:numPr>
                <w:ilvl w:val="1"/>
                <w:numId w:val="18"/>
              </w:numPr>
              <w:ind w:left="995" w:hanging="270"/>
              <w:jc w:val="both"/>
              <w:rPr>
                <w:rFonts w:ascii="Times New Roman" w:hAnsi="Times New Roman" w:cs="Times New Roman"/>
                <w:sz w:val="23"/>
                <w:szCs w:val="23"/>
              </w:rPr>
            </w:pPr>
            <w:r w:rsidRPr="000A1395">
              <w:rPr>
                <w:rFonts w:ascii="Times New Roman" w:eastAsia="Times New Roman" w:hAnsi="Times New Roman" w:cs="Times New Roman"/>
                <w:sz w:val="24"/>
                <w:szCs w:val="24"/>
              </w:rPr>
              <w:t>Conduct</w:t>
            </w:r>
            <w:r w:rsidRPr="000A1395">
              <w:rPr>
                <w:rFonts w:ascii="Times New Roman" w:eastAsia="Times New Roman" w:hAnsi="Times New Roman" w:cs="Times New Roman"/>
                <w:sz w:val="28"/>
                <w:szCs w:val="28"/>
              </w:rPr>
              <w:t xml:space="preserve"> </w:t>
            </w:r>
            <w:r w:rsidRPr="000A1395">
              <w:rPr>
                <w:rFonts w:ascii="Times New Roman" w:eastAsia="Times New Roman" w:hAnsi="Times New Roman" w:cs="Times New Roman"/>
                <w:sz w:val="24"/>
                <w:szCs w:val="24"/>
              </w:rPr>
              <w:t xml:space="preserve">baseline survey and end survey to </w:t>
            </w:r>
            <w:r>
              <w:rPr>
                <w:rFonts w:ascii="Times New Roman" w:eastAsia="Times New Roman" w:hAnsi="Times New Roman" w:cs="Times New Roman"/>
                <w:sz w:val="24"/>
                <w:szCs w:val="24"/>
              </w:rPr>
              <w:t>collect data on</w:t>
            </w:r>
            <w:r w:rsidRPr="000A1395">
              <w:rPr>
                <w:rFonts w:ascii="Times New Roman" w:eastAsia="Times New Roman" w:hAnsi="Times New Roman" w:cs="Times New Roman"/>
                <w:sz w:val="24"/>
                <w:szCs w:val="24"/>
              </w:rPr>
              <w:t xml:space="preserve"> </w:t>
            </w:r>
            <w:r w:rsidRPr="000A1395">
              <w:rPr>
                <w:rFonts w:ascii="Times New Roman" w:hAnsi="Times New Roman" w:cs="Times New Roman"/>
                <w:sz w:val="23"/>
                <w:szCs w:val="23"/>
              </w:rPr>
              <w:t xml:space="preserve">% of women and girls in the target area who understand SRHR and exercise their rights at existing services relates to SRHR and GBV </w:t>
            </w:r>
            <w:r>
              <w:rPr>
                <w:rFonts w:ascii="Times New Roman" w:hAnsi="Times New Roman" w:cs="Times New Roman"/>
                <w:sz w:val="23"/>
                <w:szCs w:val="23"/>
              </w:rPr>
              <w:t xml:space="preserve">before </w:t>
            </w:r>
            <w:r w:rsidR="00D31CA6">
              <w:rPr>
                <w:rFonts w:ascii="Times New Roman" w:hAnsi="Times New Roman" w:cs="Times New Roman"/>
                <w:sz w:val="23"/>
                <w:szCs w:val="23"/>
              </w:rPr>
              <w:t>and after</w:t>
            </w:r>
            <w:r>
              <w:rPr>
                <w:rFonts w:ascii="Times New Roman" w:hAnsi="Times New Roman" w:cs="Times New Roman"/>
                <w:sz w:val="23"/>
                <w:szCs w:val="23"/>
              </w:rPr>
              <w:t xml:space="preserve"> the project implementation</w:t>
            </w:r>
            <w:r w:rsidR="00D31CA6">
              <w:rPr>
                <w:rFonts w:ascii="Times New Roman" w:hAnsi="Times New Roman" w:cs="Times New Roman"/>
                <w:sz w:val="23"/>
                <w:szCs w:val="23"/>
              </w:rPr>
              <w:t xml:space="preserve"> in 2024</w:t>
            </w:r>
            <w:r>
              <w:rPr>
                <w:rFonts w:ascii="Times New Roman" w:hAnsi="Times New Roman" w:cs="Times New Roman"/>
                <w:sz w:val="23"/>
                <w:szCs w:val="23"/>
              </w:rPr>
              <w:t>.</w:t>
            </w:r>
          </w:p>
          <w:p w14:paraId="454E22F9" w14:textId="60104FA9" w:rsidR="00A80EA3" w:rsidRPr="00A80EA3" w:rsidRDefault="00A80EA3" w:rsidP="000A1395">
            <w:pPr>
              <w:pStyle w:val="ListParagraph"/>
              <w:numPr>
                <w:ilvl w:val="1"/>
                <w:numId w:val="18"/>
              </w:numPr>
              <w:ind w:left="995" w:hanging="270"/>
              <w:jc w:val="both"/>
              <w:rPr>
                <w:rFonts w:ascii="Times New Roman" w:eastAsia="Times New Roman" w:hAnsi="Times New Roman" w:cs="Times New Roman"/>
                <w:sz w:val="24"/>
                <w:szCs w:val="24"/>
              </w:rPr>
            </w:pPr>
            <w:r w:rsidRPr="00A80EA3">
              <w:rPr>
                <w:rFonts w:ascii="Times New Roman" w:eastAsia="Times New Roman" w:hAnsi="Times New Roman" w:cs="Times New Roman"/>
                <w:sz w:val="24"/>
                <w:szCs w:val="24"/>
              </w:rPr>
              <w:t xml:space="preserve">Support the coordination </w:t>
            </w:r>
            <w:r>
              <w:rPr>
                <w:rFonts w:ascii="Times New Roman" w:eastAsia="Times New Roman" w:hAnsi="Times New Roman" w:cs="Times New Roman"/>
                <w:sz w:val="24"/>
                <w:szCs w:val="24"/>
              </w:rPr>
              <w:t xml:space="preserve">and implementation </w:t>
            </w:r>
            <w:r w:rsidRPr="00A80EA3">
              <w:rPr>
                <w:rFonts w:ascii="Times New Roman" w:eastAsia="Times New Roman" w:hAnsi="Times New Roman" w:cs="Times New Roman"/>
                <w:sz w:val="24"/>
                <w:szCs w:val="24"/>
              </w:rPr>
              <w:t xml:space="preserve">of the One Stop Crisis Centre (OSCC) services to ensure </w:t>
            </w:r>
            <w:r w:rsidR="00D31CA6">
              <w:rPr>
                <w:rFonts w:ascii="Times New Roman" w:eastAsia="Times New Roman" w:hAnsi="Times New Roman" w:cs="Times New Roman"/>
                <w:sz w:val="24"/>
                <w:szCs w:val="24"/>
              </w:rPr>
              <w:t xml:space="preserve">increased </w:t>
            </w:r>
            <w:r>
              <w:rPr>
                <w:rFonts w:ascii="Times New Roman" w:eastAsia="Times New Roman" w:hAnsi="Times New Roman" w:cs="Times New Roman"/>
                <w:sz w:val="24"/>
                <w:szCs w:val="24"/>
              </w:rPr>
              <w:t xml:space="preserve">access to services for </w:t>
            </w:r>
            <w:r w:rsidRPr="00A80EA3">
              <w:rPr>
                <w:rFonts w:ascii="Times New Roman" w:eastAsia="Times New Roman" w:hAnsi="Times New Roman" w:cs="Times New Roman"/>
                <w:sz w:val="24"/>
                <w:szCs w:val="24"/>
              </w:rPr>
              <w:t>beneficiaries especially women and girls.</w:t>
            </w:r>
            <w:r>
              <w:rPr>
                <w:rFonts w:ascii="Times New Roman" w:eastAsia="Times New Roman" w:hAnsi="Times New Roman" w:cs="Times New Roman"/>
                <w:sz w:val="24"/>
                <w:szCs w:val="24"/>
              </w:rPr>
              <w:t xml:space="preserve"> This </w:t>
            </w:r>
            <w:r>
              <w:rPr>
                <w:rFonts w:ascii="Times New Roman" w:eastAsia="Times New Roman" w:hAnsi="Times New Roman" w:cs="Times New Roman"/>
                <w:sz w:val="24"/>
                <w:szCs w:val="24"/>
              </w:rPr>
              <w:lastRenderedPageBreak/>
              <w:t>includes using traditional tools and UNFPA’s Life-Cycle digital platforms, Line @SoSafe.</w:t>
            </w:r>
          </w:p>
          <w:p w14:paraId="3B30E1F7" w14:textId="29463E29" w:rsidR="00E06F4D" w:rsidRDefault="00E06F4D" w:rsidP="000A1395">
            <w:pPr>
              <w:pStyle w:val="ListParagraph"/>
              <w:numPr>
                <w:ilvl w:val="1"/>
                <w:numId w:val="18"/>
              </w:numPr>
              <w:ind w:left="995" w:hanging="270"/>
              <w:jc w:val="both"/>
              <w:rPr>
                <w:rFonts w:ascii="Times New Roman" w:eastAsia="Times New Roman" w:hAnsi="Times New Roman" w:cs="Times New Roman"/>
                <w:sz w:val="24"/>
                <w:szCs w:val="24"/>
              </w:rPr>
            </w:pPr>
            <w:r w:rsidRPr="00A80EA3">
              <w:rPr>
                <w:rFonts w:ascii="Times New Roman" w:eastAsia="Times New Roman" w:hAnsi="Times New Roman" w:cs="Times New Roman"/>
                <w:sz w:val="24"/>
                <w:szCs w:val="24"/>
              </w:rPr>
              <w:t>Provide information to the targeted women and girls on digital platforms</w:t>
            </w:r>
            <w:r>
              <w:rPr>
                <w:rFonts w:ascii="Times New Roman" w:eastAsia="Times New Roman" w:hAnsi="Times New Roman" w:cs="Times New Roman"/>
                <w:sz w:val="24"/>
                <w:szCs w:val="24"/>
              </w:rPr>
              <w:t xml:space="preserve"> that provide necessary information on GBV prevention</w:t>
            </w:r>
            <w:r w:rsidR="00A80EA3">
              <w:rPr>
                <w:rFonts w:ascii="Times New Roman" w:eastAsia="Times New Roman" w:hAnsi="Times New Roman" w:cs="Times New Roman"/>
                <w:sz w:val="24"/>
                <w:szCs w:val="24"/>
              </w:rPr>
              <w:t xml:space="preserve">, protection, </w:t>
            </w:r>
            <w:proofErr w:type="gramStart"/>
            <w:r w:rsidR="00A80EA3">
              <w:rPr>
                <w:rFonts w:ascii="Times New Roman" w:eastAsia="Times New Roman" w:hAnsi="Times New Roman" w:cs="Times New Roman"/>
                <w:sz w:val="24"/>
                <w:szCs w:val="24"/>
              </w:rPr>
              <w:t>response</w:t>
            </w:r>
            <w:proofErr w:type="gramEnd"/>
            <w:r w:rsidR="00C61783">
              <w:rPr>
                <w:rFonts w:ascii="Times New Roman" w:eastAsia="Times New Roman" w:hAnsi="Times New Roman" w:cs="Times New Roman"/>
                <w:sz w:val="24"/>
                <w:szCs w:val="24"/>
              </w:rPr>
              <w:t xml:space="preserve"> and management linking to SRHR</w:t>
            </w:r>
            <w:r>
              <w:rPr>
                <w:rFonts w:ascii="Times New Roman" w:eastAsia="Times New Roman" w:hAnsi="Times New Roman" w:cs="Times New Roman"/>
                <w:sz w:val="24"/>
                <w:szCs w:val="24"/>
              </w:rPr>
              <w:t>.</w:t>
            </w:r>
          </w:p>
          <w:p w14:paraId="1B01A708" w14:textId="6A36486B" w:rsidR="00E06F4D" w:rsidRDefault="00A80EA3" w:rsidP="000A1395">
            <w:pPr>
              <w:pStyle w:val="ListParagraph"/>
              <w:numPr>
                <w:ilvl w:val="1"/>
                <w:numId w:val="18"/>
              </w:numPr>
              <w:ind w:left="995"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 monitor and report on</w:t>
            </w:r>
            <w:r w:rsidR="00E06F4D">
              <w:rPr>
                <w:rFonts w:ascii="Times New Roman" w:eastAsia="Times New Roman" w:hAnsi="Times New Roman" w:cs="Times New Roman"/>
                <w:sz w:val="24"/>
                <w:szCs w:val="24"/>
              </w:rPr>
              <w:t xml:space="preserve"> capacity development</w:t>
            </w:r>
            <w:r>
              <w:rPr>
                <w:rFonts w:ascii="Times New Roman" w:eastAsia="Times New Roman" w:hAnsi="Times New Roman" w:cs="Times New Roman"/>
                <w:sz w:val="24"/>
                <w:szCs w:val="24"/>
              </w:rPr>
              <w:t xml:space="preserve"> initiatives</w:t>
            </w:r>
            <w:r w:rsidR="00E06F4D">
              <w:rPr>
                <w:rFonts w:ascii="Times New Roman" w:eastAsia="Times New Roman" w:hAnsi="Times New Roman" w:cs="Times New Roman"/>
                <w:sz w:val="24"/>
                <w:szCs w:val="24"/>
              </w:rPr>
              <w:t xml:space="preserve"> of women and girls in targeted areas in SRHR</w:t>
            </w:r>
            <w:r w:rsidR="00B41402">
              <w:rPr>
                <w:rFonts w:ascii="Times New Roman" w:eastAsia="Times New Roman" w:hAnsi="Times New Roman" w:cs="Times New Roman"/>
                <w:sz w:val="24"/>
                <w:szCs w:val="24"/>
              </w:rPr>
              <w:t xml:space="preserve"> to promote their</w:t>
            </w:r>
            <w:r w:rsidR="00E06F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awareness on </w:t>
            </w:r>
            <w:r w:rsidR="00E06F4D">
              <w:rPr>
                <w:rFonts w:ascii="Times New Roman" w:eastAsia="Times New Roman" w:hAnsi="Times New Roman" w:cs="Times New Roman"/>
                <w:sz w:val="24"/>
                <w:szCs w:val="24"/>
              </w:rPr>
              <w:t>rights and choices including social reintegration</w:t>
            </w:r>
            <w:r w:rsidR="00B41402">
              <w:rPr>
                <w:rFonts w:ascii="Times New Roman" w:eastAsia="Times New Roman" w:hAnsi="Times New Roman" w:cs="Times New Roman"/>
                <w:sz w:val="24"/>
                <w:szCs w:val="24"/>
              </w:rPr>
              <w:t xml:space="preserve"> where appropriate.</w:t>
            </w:r>
          </w:p>
          <w:p w14:paraId="7C641A33" w14:textId="0231A0F7" w:rsidR="00E06F4D" w:rsidRDefault="00E06F4D" w:rsidP="000A1395">
            <w:pPr>
              <w:pStyle w:val="ListParagraph"/>
              <w:numPr>
                <w:ilvl w:val="1"/>
                <w:numId w:val="18"/>
              </w:numPr>
              <w:ind w:left="995"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Collect lessons learned and </w:t>
            </w:r>
            <w:r w:rsidR="00D31CA6">
              <w:rPr>
                <w:rFonts w:ascii="Times New Roman" w:eastAsia="Times New Roman" w:hAnsi="Times New Roman" w:cs="Times New Roman"/>
                <w:sz w:val="24"/>
                <w:szCs w:val="24"/>
              </w:rPr>
              <w:t>co-create</w:t>
            </w:r>
            <w:r w:rsidR="00A80E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recommendations</w:t>
            </w:r>
            <w:r w:rsidR="00A80EA3">
              <w:rPr>
                <w:rFonts w:ascii="Times New Roman" w:eastAsia="Times New Roman" w:hAnsi="Times New Roman" w:cs="Times New Roman"/>
                <w:sz w:val="24"/>
                <w:szCs w:val="24"/>
              </w:rPr>
              <w:t xml:space="preserve"> on ending GBV</w:t>
            </w:r>
            <w:r w:rsidR="00D31CA6">
              <w:rPr>
                <w:rFonts w:ascii="Times New Roman" w:eastAsia="Times New Roman" w:hAnsi="Times New Roman" w:cs="Times New Roman"/>
                <w:sz w:val="24"/>
                <w:szCs w:val="24"/>
              </w:rPr>
              <w:t xml:space="preserve"> with population in the selected areas</w:t>
            </w:r>
            <w:r>
              <w:rPr>
                <w:rFonts w:ascii="Times New Roman" w:eastAsia="Times New Roman" w:hAnsi="Times New Roman" w:cs="Times New Roman"/>
                <w:sz w:val="24"/>
                <w:szCs w:val="24"/>
              </w:rPr>
              <w:t>.</w:t>
            </w:r>
          </w:p>
          <w:p w14:paraId="28ADA0C2" w14:textId="7DEFEFAB" w:rsidR="007E33ED" w:rsidRDefault="007E33ED" w:rsidP="000A1395">
            <w:pPr>
              <w:pStyle w:val="ListParagraph"/>
              <w:numPr>
                <w:ilvl w:val="1"/>
                <w:numId w:val="18"/>
              </w:numPr>
              <w:ind w:left="995" w:hanging="270"/>
              <w:jc w:val="both"/>
              <w:rPr>
                <w:rFonts w:ascii="Times New Roman" w:eastAsia="Times New Roman" w:hAnsi="Times New Roman" w:cs="Times New Roman"/>
                <w:sz w:val="24"/>
                <w:szCs w:val="24"/>
              </w:rPr>
            </w:pPr>
            <w:r w:rsidRPr="007E33ED">
              <w:rPr>
                <w:rFonts w:ascii="Times New Roman" w:eastAsia="Times New Roman" w:hAnsi="Times New Roman" w:cs="Times New Roman"/>
                <w:sz w:val="24"/>
                <w:szCs w:val="24"/>
              </w:rPr>
              <w:t xml:space="preserve">Community Engagement: Mobilize community members through </w:t>
            </w:r>
            <w:r w:rsidR="00A80EA3">
              <w:rPr>
                <w:rFonts w:ascii="Times New Roman" w:eastAsia="Times New Roman" w:hAnsi="Times New Roman" w:cs="Times New Roman"/>
                <w:sz w:val="24"/>
                <w:szCs w:val="24"/>
              </w:rPr>
              <w:t xml:space="preserve">community-led initiatives i.e. </w:t>
            </w:r>
            <w:r w:rsidRPr="007E33ED">
              <w:rPr>
                <w:rFonts w:ascii="Times New Roman" w:eastAsia="Times New Roman" w:hAnsi="Times New Roman" w:cs="Times New Roman"/>
                <w:sz w:val="24"/>
                <w:szCs w:val="24"/>
              </w:rPr>
              <w:t xml:space="preserve">meetings, discussions, </w:t>
            </w:r>
            <w:proofErr w:type="gramStart"/>
            <w:r w:rsidR="00A80EA3">
              <w:rPr>
                <w:rFonts w:ascii="Times New Roman" w:eastAsia="Times New Roman" w:hAnsi="Times New Roman" w:cs="Times New Roman"/>
                <w:sz w:val="24"/>
                <w:szCs w:val="24"/>
              </w:rPr>
              <w:t>campaign</w:t>
            </w:r>
            <w:proofErr w:type="gramEnd"/>
            <w:r w:rsidR="00A80EA3">
              <w:rPr>
                <w:rFonts w:ascii="Times New Roman" w:eastAsia="Times New Roman" w:hAnsi="Times New Roman" w:cs="Times New Roman"/>
                <w:sz w:val="24"/>
                <w:szCs w:val="24"/>
              </w:rPr>
              <w:t xml:space="preserve"> </w:t>
            </w:r>
            <w:r w:rsidRPr="007E33ED">
              <w:rPr>
                <w:rFonts w:ascii="Times New Roman" w:eastAsia="Times New Roman" w:hAnsi="Times New Roman" w:cs="Times New Roman"/>
                <w:sz w:val="24"/>
                <w:szCs w:val="24"/>
              </w:rPr>
              <w:t xml:space="preserve">and events to promote gender equality and </w:t>
            </w:r>
            <w:r w:rsidR="00A80EA3">
              <w:rPr>
                <w:rFonts w:ascii="Times New Roman" w:eastAsia="Times New Roman" w:hAnsi="Times New Roman" w:cs="Times New Roman"/>
                <w:sz w:val="24"/>
                <w:szCs w:val="24"/>
              </w:rPr>
              <w:t>end GBV</w:t>
            </w:r>
            <w:r w:rsidRPr="007E33ED">
              <w:rPr>
                <w:rFonts w:ascii="Times New Roman" w:eastAsia="Times New Roman" w:hAnsi="Times New Roman" w:cs="Times New Roman"/>
                <w:sz w:val="24"/>
                <w:szCs w:val="24"/>
              </w:rPr>
              <w:t>.</w:t>
            </w:r>
          </w:p>
          <w:p w14:paraId="0B7EC23F" w14:textId="77777777" w:rsidR="00A80EA3" w:rsidRDefault="00A80EA3" w:rsidP="000A1395">
            <w:pPr>
              <w:pStyle w:val="ListParagraph"/>
              <w:ind w:left="995"/>
              <w:rPr>
                <w:rFonts w:ascii="Times New Roman" w:eastAsia="Times New Roman" w:hAnsi="Times New Roman" w:cs="Times New Roman"/>
                <w:sz w:val="24"/>
                <w:szCs w:val="24"/>
              </w:rPr>
            </w:pPr>
          </w:p>
          <w:p w14:paraId="7A681F56" w14:textId="229EA372" w:rsidR="006C4194" w:rsidRPr="000A1395" w:rsidRDefault="0074549E" w:rsidP="000A1395">
            <w:pPr>
              <w:pStyle w:val="ListParagraph"/>
              <w:numPr>
                <w:ilvl w:val="0"/>
                <w:numId w:val="18"/>
              </w:numPr>
              <w:ind w:left="185" w:firstLine="90"/>
              <w:jc w:val="both"/>
              <w:rPr>
                <w:rFonts w:ascii="Times New Roman" w:hAnsi="Times New Roman" w:cs="Times New Roman"/>
                <w:b/>
                <w:bCs/>
                <w:sz w:val="23"/>
                <w:szCs w:val="23"/>
              </w:rPr>
            </w:pPr>
            <w:r w:rsidRPr="000A1395">
              <w:rPr>
                <w:rFonts w:ascii="Times New Roman" w:eastAsia="Times New Roman" w:hAnsi="Times New Roman" w:cs="Times New Roman"/>
                <w:b/>
                <w:bCs/>
                <w:sz w:val="24"/>
                <w:szCs w:val="24"/>
              </w:rPr>
              <w:t xml:space="preserve">Support </w:t>
            </w:r>
            <w:r w:rsidR="006C4194" w:rsidRPr="000A1395">
              <w:rPr>
                <w:rFonts w:ascii="Times New Roman" w:hAnsi="Times New Roman" w:cs="Times New Roman"/>
                <w:b/>
                <w:bCs/>
                <w:sz w:val="23"/>
                <w:szCs w:val="23"/>
              </w:rPr>
              <w:t xml:space="preserve">economic empowerment for women and girls on the professional and/or work skills to generate their incomes and enable an environment for gender-responsive business competitiveness. </w:t>
            </w:r>
          </w:p>
          <w:p w14:paraId="2EDEBB21" w14:textId="0404D2E7" w:rsidR="00E06F4D" w:rsidRPr="006C4194" w:rsidRDefault="00E06F4D" w:rsidP="000A1395">
            <w:pPr>
              <w:pStyle w:val="ListParagraph"/>
              <w:ind w:left="275"/>
              <w:rPr>
                <w:rFonts w:ascii="Times New Roman" w:eastAsia="Times New Roman" w:hAnsi="Times New Roman" w:cs="Times New Roman"/>
                <w:sz w:val="24"/>
                <w:szCs w:val="24"/>
              </w:rPr>
            </w:pPr>
          </w:p>
          <w:p w14:paraId="1011DE32" w14:textId="2B96C402" w:rsidR="0074549E" w:rsidRPr="006C4194" w:rsidRDefault="0074549E" w:rsidP="000A1395">
            <w:pPr>
              <w:pStyle w:val="ListParagraph"/>
              <w:numPr>
                <w:ilvl w:val="1"/>
                <w:numId w:val="18"/>
              </w:numPr>
              <w:ind w:left="995" w:hanging="270"/>
              <w:jc w:val="both"/>
              <w:rPr>
                <w:rFonts w:ascii="Times New Roman" w:eastAsia="Times New Roman" w:hAnsi="Times New Roman" w:cs="Times New Roman"/>
                <w:sz w:val="24"/>
                <w:szCs w:val="24"/>
              </w:rPr>
            </w:pPr>
            <w:r w:rsidRPr="006C4194">
              <w:rPr>
                <w:rFonts w:ascii="Times New Roman" w:eastAsia="Times New Roman" w:hAnsi="Times New Roman" w:cs="Times New Roman"/>
                <w:sz w:val="24"/>
                <w:szCs w:val="24"/>
              </w:rPr>
              <w:t xml:space="preserve">Conduct needs assessments on the required work skills among women and girls for both employees and entrepreneurs in the selected piloting areas. </w:t>
            </w:r>
          </w:p>
          <w:p w14:paraId="4A3A7966" w14:textId="78DB78DF" w:rsidR="00C61783" w:rsidRPr="006C4194" w:rsidRDefault="00C61783" w:rsidP="000A1395">
            <w:pPr>
              <w:pStyle w:val="ListParagraph"/>
              <w:numPr>
                <w:ilvl w:val="1"/>
                <w:numId w:val="18"/>
              </w:numPr>
              <w:ind w:left="995" w:hanging="270"/>
              <w:jc w:val="both"/>
              <w:rPr>
                <w:rFonts w:ascii="Times New Roman" w:eastAsia="Times New Roman" w:hAnsi="Times New Roman" w:cs="Times New Roman"/>
                <w:sz w:val="24"/>
                <w:szCs w:val="24"/>
              </w:rPr>
            </w:pPr>
            <w:r w:rsidRPr="006C4194">
              <w:rPr>
                <w:rFonts w:ascii="Times New Roman" w:eastAsia="Times New Roman" w:hAnsi="Times New Roman" w:cs="Times New Roman"/>
                <w:sz w:val="24"/>
                <w:szCs w:val="24"/>
              </w:rPr>
              <w:t xml:space="preserve">Conduct capacity Development trainings to improve women and girls’ </w:t>
            </w:r>
            <w:r w:rsidR="006C4194" w:rsidRPr="006C4194">
              <w:rPr>
                <w:rFonts w:ascii="Times New Roman" w:eastAsia="Times New Roman" w:hAnsi="Times New Roman" w:cs="Times New Roman"/>
                <w:sz w:val="24"/>
                <w:szCs w:val="24"/>
              </w:rPr>
              <w:t xml:space="preserve">skills to advance their </w:t>
            </w:r>
            <w:r w:rsidRPr="006C4194">
              <w:rPr>
                <w:rFonts w:ascii="Times New Roman" w:eastAsia="Times New Roman" w:hAnsi="Times New Roman" w:cs="Times New Roman"/>
                <w:sz w:val="24"/>
                <w:szCs w:val="24"/>
              </w:rPr>
              <w:t>economic status including employment and entrepreneurship.</w:t>
            </w:r>
          </w:p>
          <w:p w14:paraId="327BA611" w14:textId="046848C7" w:rsidR="00C61783" w:rsidRPr="000A1395" w:rsidRDefault="00C61783" w:rsidP="000A1395">
            <w:pPr>
              <w:pStyle w:val="ListParagraph"/>
              <w:numPr>
                <w:ilvl w:val="1"/>
                <w:numId w:val="18"/>
              </w:numPr>
              <w:ind w:left="995" w:hanging="270"/>
              <w:jc w:val="both"/>
              <w:rPr>
                <w:rFonts w:ascii="Times New Roman" w:hAnsi="Times New Roman" w:cs="Times New Roman"/>
                <w:sz w:val="23"/>
                <w:szCs w:val="23"/>
              </w:rPr>
            </w:pPr>
            <w:r w:rsidRPr="000A1395">
              <w:rPr>
                <w:rFonts w:ascii="Times New Roman" w:eastAsia="Times New Roman" w:hAnsi="Times New Roman" w:cs="Times New Roman"/>
                <w:sz w:val="24"/>
                <w:szCs w:val="24"/>
              </w:rPr>
              <w:t xml:space="preserve">Conduct activities to engage </w:t>
            </w:r>
            <w:r w:rsidRPr="000A1395">
              <w:rPr>
                <w:rFonts w:ascii="Times New Roman" w:hAnsi="Times New Roman" w:cs="Times New Roman"/>
                <w:sz w:val="23"/>
                <w:szCs w:val="23"/>
              </w:rPr>
              <w:t xml:space="preserve">private sectors to inform them on gender-responsive business competitiveness including equal career opportunities for women. </w:t>
            </w:r>
          </w:p>
          <w:p w14:paraId="717AF09B" w14:textId="1F9DA5F8" w:rsidR="0074549E" w:rsidRPr="006C4194" w:rsidRDefault="0074549E" w:rsidP="000A1395">
            <w:pPr>
              <w:pStyle w:val="ListParagraph"/>
              <w:numPr>
                <w:ilvl w:val="1"/>
                <w:numId w:val="18"/>
              </w:numPr>
              <w:ind w:left="995" w:hanging="270"/>
              <w:jc w:val="both"/>
              <w:rPr>
                <w:rFonts w:ascii="Times New Roman" w:eastAsia="Times New Roman" w:hAnsi="Times New Roman" w:cs="Times New Roman"/>
                <w:sz w:val="24"/>
                <w:szCs w:val="24"/>
              </w:rPr>
            </w:pPr>
            <w:r w:rsidRPr="006C4194">
              <w:rPr>
                <w:rFonts w:ascii="Times New Roman" w:eastAsia="Times New Roman" w:hAnsi="Times New Roman" w:cs="Times New Roman"/>
                <w:sz w:val="24"/>
                <w:szCs w:val="24"/>
              </w:rPr>
              <w:t xml:space="preserve">Facilitate activities that provide </w:t>
            </w:r>
            <w:r w:rsidR="00C61783" w:rsidRPr="006C4194">
              <w:rPr>
                <w:rFonts w:ascii="Times New Roman" w:eastAsia="Times New Roman" w:hAnsi="Times New Roman" w:cs="Times New Roman"/>
                <w:sz w:val="24"/>
                <w:szCs w:val="24"/>
              </w:rPr>
              <w:t xml:space="preserve">career </w:t>
            </w:r>
            <w:r w:rsidRPr="006C4194">
              <w:rPr>
                <w:rFonts w:ascii="Times New Roman" w:eastAsia="Times New Roman" w:hAnsi="Times New Roman" w:cs="Times New Roman"/>
                <w:sz w:val="24"/>
                <w:szCs w:val="24"/>
              </w:rPr>
              <w:t>opportunit</w:t>
            </w:r>
            <w:r w:rsidR="00C61783" w:rsidRPr="006C4194">
              <w:rPr>
                <w:rFonts w:ascii="Times New Roman" w:eastAsia="Times New Roman" w:hAnsi="Times New Roman" w:cs="Times New Roman"/>
                <w:sz w:val="24"/>
                <w:szCs w:val="24"/>
              </w:rPr>
              <w:t>ies</w:t>
            </w:r>
            <w:r w:rsidRPr="006C4194">
              <w:rPr>
                <w:rFonts w:ascii="Times New Roman" w:eastAsia="Times New Roman" w:hAnsi="Times New Roman" w:cs="Times New Roman"/>
                <w:sz w:val="24"/>
                <w:szCs w:val="24"/>
              </w:rPr>
              <w:t xml:space="preserve"> </w:t>
            </w:r>
            <w:r w:rsidR="00C61783" w:rsidRPr="006C4194">
              <w:rPr>
                <w:rFonts w:ascii="Times New Roman" w:eastAsia="Times New Roman" w:hAnsi="Times New Roman" w:cs="Times New Roman"/>
                <w:sz w:val="24"/>
                <w:szCs w:val="24"/>
              </w:rPr>
              <w:t>or</w:t>
            </w:r>
            <w:r w:rsidRPr="006C4194">
              <w:rPr>
                <w:rFonts w:ascii="Times New Roman" w:eastAsia="Times New Roman" w:hAnsi="Times New Roman" w:cs="Times New Roman"/>
                <w:sz w:val="24"/>
                <w:szCs w:val="24"/>
              </w:rPr>
              <w:t xml:space="preserve"> income generating program and linking to potential multi-sectoral partners</w:t>
            </w:r>
            <w:r w:rsidR="00C61783" w:rsidRPr="006C4194">
              <w:rPr>
                <w:rFonts w:ascii="Times New Roman" w:eastAsia="Times New Roman" w:hAnsi="Times New Roman" w:cs="Times New Roman"/>
                <w:sz w:val="24"/>
                <w:szCs w:val="24"/>
              </w:rPr>
              <w:t xml:space="preserve"> i.e. government, private sector and CSOs.</w:t>
            </w:r>
          </w:p>
          <w:p w14:paraId="727435A3" w14:textId="7ACD0749" w:rsidR="0074549E" w:rsidRPr="006C4194" w:rsidRDefault="0074549E" w:rsidP="000A1395">
            <w:pPr>
              <w:pStyle w:val="ListParagraph"/>
              <w:numPr>
                <w:ilvl w:val="1"/>
                <w:numId w:val="18"/>
              </w:numPr>
              <w:ind w:left="995" w:hanging="270"/>
              <w:jc w:val="both"/>
              <w:rPr>
                <w:rFonts w:ascii="Times New Roman" w:eastAsia="Times New Roman" w:hAnsi="Times New Roman" w:cs="Times New Roman"/>
                <w:sz w:val="24"/>
                <w:szCs w:val="24"/>
              </w:rPr>
            </w:pPr>
            <w:r w:rsidRPr="006C4194">
              <w:rPr>
                <w:rFonts w:ascii="Times New Roman" w:eastAsia="Times New Roman" w:hAnsi="Times New Roman" w:cs="Times New Roman"/>
                <w:sz w:val="24"/>
                <w:szCs w:val="24"/>
              </w:rPr>
              <w:t xml:space="preserve">Conduct a consultation workshop to identify gaps and opportunities on gender responsive policy and provide recommendations in the business against law. </w:t>
            </w:r>
          </w:p>
          <w:p w14:paraId="477A2CB1" w14:textId="487BCDD6" w:rsidR="006C4194" w:rsidRPr="006C4194" w:rsidRDefault="006C4194" w:rsidP="000A1395">
            <w:pPr>
              <w:pStyle w:val="ListParagraph"/>
              <w:numPr>
                <w:ilvl w:val="1"/>
                <w:numId w:val="18"/>
              </w:numPr>
              <w:ind w:left="995" w:hanging="270"/>
              <w:jc w:val="both"/>
              <w:rPr>
                <w:rFonts w:ascii="Times New Roman" w:eastAsia="Times New Roman" w:hAnsi="Times New Roman" w:cs="Times New Roman"/>
                <w:sz w:val="24"/>
                <w:szCs w:val="24"/>
              </w:rPr>
            </w:pPr>
            <w:r w:rsidRPr="006C4194">
              <w:rPr>
                <w:rFonts w:ascii="Times New Roman" w:eastAsia="Times New Roman" w:hAnsi="Times New Roman" w:cs="Times New Roman"/>
                <w:sz w:val="24"/>
                <w:szCs w:val="24"/>
              </w:rPr>
              <w:t xml:space="preserve">Conduct a consultation or workshop to identify gaps and opportunities on gender responsive business linking to SRHR and GBV. </w:t>
            </w:r>
          </w:p>
          <w:p w14:paraId="3431AE89" w14:textId="0DEDF9BA" w:rsidR="00010E1A" w:rsidRPr="0074549E" w:rsidRDefault="00010E1A" w:rsidP="000A1395">
            <w:pPr>
              <w:pStyle w:val="ListParagraph"/>
              <w:ind w:left="995"/>
              <w:rPr>
                <w:rFonts w:ascii="Times New Roman" w:eastAsia="Times New Roman" w:hAnsi="Times New Roman" w:cs="Times New Roman"/>
                <w:sz w:val="24"/>
                <w:szCs w:val="24"/>
              </w:rPr>
            </w:pPr>
          </w:p>
          <w:p w14:paraId="4CCB782A" w14:textId="675A0F26" w:rsidR="00E013E2" w:rsidRPr="000A1395" w:rsidRDefault="004C2F23" w:rsidP="000A1395">
            <w:pPr>
              <w:pStyle w:val="ListParagraph"/>
              <w:numPr>
                <w:ilvl w:val="0"/>
                <w:numId w:val="18"/>
              </w:numPr>
              <w:ind w:left="185" w:firstLine="90"/>
              <w:jc w:val="both"/>
              <w:rPr>
                <w:rFonts w:ascii="Times New Roman" w:eastAsia="Times New Roman" w:hAnsi="Times New Roman" w:cs="Times New Roman"/>
                <w:b/>
                <w:bCs/>
                <w:sz w:val="22"/>
                <w:szCs w:val="22"/>
              </w:rPr>
            </w:pPr>
            <w:r w:rsidRPr="000A1395">
              <w:rPr>
                <w:rFonts w:ascii="Times New Roman" w:eastAsia="Times New Roman" w:hAnsi="Times New Roman" w:cs="Times New Roman"/>
                <w:b/>
                <w:bCs/>
                <w:sz w:val="22"/>
                <w:szCs w:val="22"/>
              </w:rPr>
              <w:t xml:space="preserve">Empower </w:t>
            </w:r>
            <w:r w:rsidRPr="000A1395">
              <w:rPr>
                <w:rFonts w:ascii="Times New Roman" w:hAnsi="Times New Roman" w:cs="Times New Roman"/>
                <w:b/>
                <w:bCs/>
                <w:sz w:val="22"/>
                <w:szCs w:val="22"/>
              </w:rPr>
              <w:t xml:space="preserve">positive social norms for women and girls in the public, policy dialogue and increasing their advocacy skills along with enabling the environment for increased awareness on gender equality and </w:t>
            </w:r>
            <w:r w:rsidRPr="000A1395">
              <w:rPr>
                <w:rFonts w:ascii="Times New Roman" w:eastAsia="Times New Roman" w:hAnsi="Times New Roman" w:cs="Times New Roman"/>
                <w:b/>
                <w:bCs/>
                <w:sz w:val="22"/>
                <w:szCs w:val="22"/>
              </w:rPr>
              <w:t xml:space="preserve">equity in a whole-of-society approach including with </w:t>
            </w:r>
            <w:r w:rsidR="00EA28EE" w:rsidRPr="000A1395">
              <w:rPr>
                <w:rFonts w:ascii="Times New Roman" w:eastAsia="Times New Roman" w:hAnsi="Times New Roman" w:cs="Times New Roman"/>
                <w:b/>
                <w:bCs/>
                <w:sz w:val="22"/>
                <w:szCs w:val="22"/>
              </w:rPr>
              <w:t>men and boys</w:t>
            </w:r>
            <w:r>
              <w:rPr>
                <w:rFonts w:ascii="Times New Roman" w:eastAsia="Times New Roman" w:hAnsi="Times New Roman" w:cs="Times New Roman"/>
                <w:b/>
                <w:bCs/>
                <w:sz w:val="22"/>
                <w:szCs w:val="22"/>
              </w:rPr>
              <w:t xml:space="preserve"> though strategic advocacy and awareness raising initiatives</w:t>
            </w:r>
            <w:r w:rsidR="00EA28EE" w:rsidRPr="000A1395">
              <w:rPr>
                <w:rFonts w:ascii="Times New Roman" w:eastAsia="Times New Roman" w:hAnsi="Times New Roman" w:cs="Times New Roman"/>
                <w:b/>
                <w:bCs/>
                <w:sz w:val="22"/>
                <w:szCs w:val="22"/>
              </w:rPr>
              <w:t>.</w:t>
            </w:r>
          </w:p>
          <w:p w14:paraId="3F3B0757" w14:textId="77777777" w:rsidR="004C2F23" w:rsidRDefault="004C2F23" w:rsidP="000A1395">
            <w:pPr>
              <w:pStyle w:val="ListParagraph"/>
              <w:ind w:left="275"/>
              <w:rPr>
                <w:rFonts w:ascii="Times New Roman" w:eastAsia="Times New Roman" w:hAnsi="Times New Roman" w:cs="Times New Roman"/>
                <w:sz w:val="24"/>
                <w:szCs w:val="24"/>
              </w:rPr>
            </w:pPr>
          </w:p>
          <w:p w14:paraId="7F105803" w14:textId="5A00AC40" w:rsidR="00EA28EE" w:rsidRDefault="00EA28EE" w:rsidP="000A1395">
            <w:pPr>
              <w:pStyle w:val="ListParagraph"/>
              <w:numPr>
                <w:ilvl w:val="1"/>
                <w:numId w:val="18"/>
              </w:numPr>
              <w:ind w:left="995"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 a review on existing power landscapes in selected </w:t>
            </w:r>
            <w:r w:rsidR="004C2F23">
              <w:rPr>
                <w:rFonts w:ascii="Times New Roman" w:eastAsia="Times New Roman" w:hAnsi="Times New Roman" w:cs="Times New Roman"/>
                <w:sz w:val="24"/>
                <w:szCs w:val="24"/>
              </w:rPr>
              <w:t>province a</w:t>
            </w:r>
            <w:r>
              <w:rPr>
                <w:rFonts w:ascii="Times New Roman" w:eastAsia="Times New Roman" w:hAnsi="Times New Roman" w:cs="Times New Roman"/>
                <w:sz w:val="24"/>
                <w:szCs w:val="24"/>
              </w:rPr>
              <w:t xml:space="preserve">nd facilitate the dialogues on gender equality to promote women leadership and enhance positive social gender norms. </w:t>
            </w:r>
          </w:p>
          <w:p w14:paraId="1D468D52" w14:textId="2F49DFBB" w:rsidR="00EA28EE" w:rsidRDefault="00EA28EE" w:rsidP="000A1395">
            <w:pPr>
              <w:pStyle w:val="ListParagraph"/>
              <w:numPr>
                <w:ilvl w:val="1"/>
                <w:numId w:val="18"/>
              </w:numPr>
              <w:ind w:left="995"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Conduct a review on women’s and girls’ perceptions toward safe space and their barriers to access SRH information</w:t>
            </w:r>
            <w:r w:rsidR="004C2F23">
              <w:rPr>
                <w:rFonts w:ascii="Times New Roman" w:eastAsia="Times New Roman" w:hAnsi="Times New Roman" w:cs="Times New Roman"/>
                <w:sz w:val="24"/>
                <w:szCs w:val="24"/>
              </w:rPr>
              <w:t xml:space="preserve"> and services</w:t>
            </w:r>
            <w:r>
              <w:rPr>
                <w:rFonts w:ascii="Times New Roman" w:eastAsia="Times New Roman" w:hAnsi="Times New Roman" w:cs="Times New Roman"/>
                <w:sz w:val="24"/>
                <w:szCs w:val="24"/>
              </w:rPr>
              <w:t xml:space="preserve">. </w:t>
            </w:r>
          </w:p>
          <w:p w14:paraId="466F3554" w14:textId="0C1F8824" w:rsidR="00EA28EE" w:rsidRDefault="00EA28EE" w:rsidP="000A1395">
            <w:pPr>
              <w:pStyle w:val="ListParagraph"/>
              <w:numPr>
                <w:ilvl w:val="1"/>
                <w:numId w:val="18"/>
              </w:numPr>
              <w:ind w:left="995"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with women and girls in the targeted community to create their ideal safe space for them to discuss and consult regarding the SRH and gender-based violence issues. </w:t>
            </w:r>
          </w:p>
          <w:p w14:paraId="52A3E462" w14:textId="58FF5768" w:rsidR="00EA28EE" w:rsidRDefault="00EA28EE" w:rsidP="000A1395">
            <w:pPr>
              <w:pStyle w:val="ListParagraph"/>
              <w:numPr>
                <w:ilvl w:val="1"/>
                <w:numId w:val="18"/>
              </w:numPr>
              <w:ind w:left="995"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Measure the impact of having a safe space for women and girls in the selected areas, share best practices and provide the recommendation or way forward.</w:t>
            </w:r>
          </w:p>
          <w:p w14:paraId="5E2D5DAF" w14:textId="338EC94E" w:rsidR="00010E1A" w:rsidRDefault="00010E1A" w:rsidP="000A1395">
            <w:pPr>
              <w:pStyle w:val="ListParagraph"/>
              <w:numPr>
                <w:ilvl w:val="1"/>
                <w:numId w:val="18"/>
              </w:numPr>
              <w:ind w:left="995" w:hanging="180"/>
              <w:jc w:val="both"/>
              <w:rPr>
                <w:rFonts w:ascii="Times New Roman" w:eastAsia="Times New Roman" w:hAnsi="Times New Roman" w:cs="Times New Roman"/>
                <w:sz w:val="24"/>
                <w:szCs w:val="24"/>
              </w:rPr>
            </w:pPr>
            <w:r w:rsidRPr="00010E1A">
              <w:rPr>
                <w:rFonts w:ascii="Times New Roman" w:eastAsia="Times New Roman" w:hAnsi="Times New Roman" w:cs="Times New Roman"/>
                <w:sz w:val="24"/>
                <w:szCs w:val="24"/>
              </w:rPr>
              <w:t>Engage Men and Boys</w:t>
            </w:r>
            <w:r w:rsidR="004C2F23">
              <w:rPr>
                <w:rFonts w:ascii="Times New Roman" w:eastAsia="Times New Roman" w:hAnsi="Times New Roman" w:cs="Times New Roman"/>
                <w:sz w:val="24"/>
                <w:szCs w:val="24"/>
              </w:rPr>
              <w:t xml:space="preserve"> by i</w:t>
            </w:r>
            <w:r w:rsidRPr="00010E1A">
              <w:rPr>
                <w:rFonts w:ascii="Times New Roman" w:eastAsia="Times New Roman" w:hAnsi="Times New Roman" w:cs="Times New Roman"/>
                <w:sz w:val="24"/>
                <w:szCs w:val="24"/>
              </w:rPr>
              <w:t>nvolv</w:t>
            </w:r>
            <w:r w:rsidR="004C2F23">
              <w:rPr>
                <w:rFonts w:ascii="Times New Roman" w:eastAsia="Times New Roman" w:hAnsi="Times New Roman" w:cs="Times New Roman"/>
                <w:sz w:val="24"/>
                <w:szCs w:val="24"/>
              </w:rPr>
              <w:t>ing</w:t>
            </w:r>
            <w:r w:rsidRPr="00010E1A">
              <w:rPr>
                <w:rFonts w:ascii="Times New Roman" w:eastAsia="Times New Roman" w:hAnsi="Times New Roman" w:cs="Times New Roman"/>
                <w:sz w:val="24"/>
                <w:szCs w:val="24"/>
              </w:rPr>
              <w:t xml:space="preserve"> men and boys as allies in promoting gender equality.</w:t>
            </w:r>
          </w:p>
          <w:p w14:paraId="28A98304" w14:textId="0B6BB857" w:rsidR="00313F30" w:rsidRDefault="00313F30" w:rsidP="000A1395">
            <w:pPr>
              <w:pStyle w:val="ListParagraph"/>
              <w:numPr>
                <w:ilvl w:val="1"/>
                <w:numId w:val="18"/>
              </w:numPr>
              <w:ind w:left="995" w:hanging="180"/>
              <w:jc w:val="both"/>
              <w:rPr>
                <w:rFonts w:ascii="Times New Roman" w:eastAsia="Times New Roman" w:hAnsi="Times New Roman" w:cs="Times New Roman"/>
                <w:sz w:val="24"/>
                <w:szCs w:val="24"/>
              </w:rPr>
            </w:pPr>
            <w:r w:rsidRPr="000A1395">
              <w:rPr>
                <w:rFonts w:ascii="Times New Roman" w:eastAsia="Times New Roman" w:hAnsi="Times New Roman" w:cs="Times New Roman"/>
                <w:sz w:val="24"/>
                <w:szCs w:val="24"/>
              </w:rPr>
              <w:t xml:space="preserve">Leverage partnerships and public awareness-raising activities to promote gender equality and to </w:t>
            </w:r>
            <w:r>
              <w:rPr>
                <w:rFonts w:ascii="Times New Roman" w:eastAsia="Times New Roman" w:hAnsi="Times New Roman" w:cs="Times New Roman"/>
                <w:sz w:val="24"/>
                <w:szCs w:val="24"/>
              </w:rPr>
              <w:t>end</w:t>
            </w:r>
            <w:r w:rsidRPr="000A1395">
              <w:rPr>
                <w:rFonts w:ascii="Times New Roman" w:eastAsia="Times New Roman" w:hAnsi="Times New Roman" w:cs="Times New Roman"/>
                <w:sz w:val="24"/>
                <w:szCs w:val="24"/>
              </w:rPr>
              <w:t xml:space="preserve"> gender-based violence.</w:t>
            </w:r>
          </w:p>
          <w:p w14:paraId="0F43272C" w14:textId="77777777" w:rsidR="00313F30" w:rsidRDefault="00313F30" w:rsidP="000A1395">
            <w:pPr>
              <w:pStyle w:val="ListParagraph"/>
              <w:numPr>
                <w:ilvl w:val="1"/>
                <w:numId w:val="18"/>
              </w:numPr>
              <w:ind w:left="995" w:hanging="180"/>
              <w:jc w:val="both"/>
              <w:rPr>
                <w:rFonts w:ascii="Times New Roman" w:eastAsia="Times New Roman" w:hAnsi="Times New Roman" w:cs="Times New Roman"/>
                <w:sz w:val="24"/>
                <w:szCs w:val="24"/>
              </w:rPr>
            </w:pPr>
            <w:r w:rsidRPr="00010E1A">
              <w:rPr>
                <w:rFonts w:ascii="Times New Roman" w:eastAsia="Times New Roman" w:hAnsi="Times New Roman" w:cs="Times New Roman"/>
                <w:sz w:val="24"/>
                <w:szCs w:val="24"/>
              </w:rPr>
              <w:t xml:space="preserve">Develop </w:t>
            </w:r>
            <w:r>
              <w:rPr>
                <w:rFonts w:ascii="Times New Roman" w:eastAsia="Times New Roman" w:hAnsi="Times New Roman" w:cs="Times New Roman"/>
                <w:sz w:val="24"/>
                <w:szCs w:val="24"/>
              </w:rPr>
              <w:t xml:space="preserve">and disseminate </w:t>
            </w:r>
            <w:r w:rsidRPr="00010E1A">
              <w:rPr>
                <w:rFonts w:ascii="Times New Roman" w:eastAsia="Times New Roman" w:hAnsi="Times New Roman" w:cs="Times New Roman"/>
                <w:sz w:val="24"/>
                <w:szCs w:val="24"/>
              </w:rPr>
              <w:t xml:space="preserve">inclusive communication </w:t>
            </w:r>
            <w:r>
              <w:rPr>
                <w:rFonts w:ascii="Times New Roman" w:eastAsia="Times New Roman" w:hAnsi="Times New Roman" w:cs="Times New Roman"/>
                <w:sz w:val="24"/>
                <w:szCs w:val="24"/>
              </w:rPr>
              <w:t>and advocacy materials to</w:t>
            </w:r>
            <w:r w:rsidRPr="00010E1A">
              <w:rPr>
                <w:rFonts w:ascii="Times New Roman" w:eastAsia="Times New Roman" w:hAnsi="Times New Roman" w:cs="Times New Roman"/>
                <w:sz w:val="24"/>
                <w:szCs w:val="24"/>
              </w:rPr>
              <w:t xml:space="preserve"> promot</w:t>
            </w:r>
            <w:r>
              <w:rPr>
                <w:rFonts w:ascii="Times New Roman" w:eastAsia="Times New Roman" w:hAnsi="Times New Roman" w:cs="Times New Roman"/>
                <w:sz w:val="24"/>
                <w:szCs w:val="24"/>
              </w:rPr>
              <w:t>e</w:t>
            </w:r>
            <w:r w:rsidRPr="00010E1A">
              <w:rPr>
                <w:rFonts w:ascii="Times New Roman" w:eastAsia="Times New Roman" w:hAnsi="Times New Roman" w:cs="Times New Roman"/>
                <w:sz w:val="24"/>
                <w:szCs w:val="24"/>
              </w:rPr>
              <w:t xml:space="preserve"> gender equality</w:t>
            </w:r>
            <w:r>
              <w:rPr>
                <w:rFonts w:ascii="Times New Roman" w:eastAsia="Times New Roman" w:hAnsi="Times New Roman" w:cs="Times New Roman"/>
                <w:sz w:val="24"/>
                <w:szCs w:val="24"/>
              </w:rPr>
              <w:t xml:space="preserve"> and equity to end GBV.</w:t>
            </w:r>
          </w:p>
          <w:p w14:paraId="1834EDDB" w14:textId="5462FBBB" w:rsidR="00010E1A" w:rsidRDefault="004C2F23" w:rsidP="000A1395">
            <w:pPr>
              <w:pStyle w:val="ListParagraph"/>
              <w:numPr>
                <w:ilvl w:val="1"/>
                <w:numId w:val="18"/>
              </w:numPr>
              <w:ind w:left="995"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Monitor and e</w:t>
            </w:r>
            <w:r w:rsidR="00010E1A" w:rsidRPr="00010E1A">
              <w:rPr>
                <w:rFonts w:ascii="Times New Roman" w:eastAsia="Times New Roman" w:hAnsi="Times New Roman" w:cs="Times New Roman"/>
                <w:sz w:val="24"/>
                <w:szCs w:val="24"/>
              </w:rPr>
              <w:t xml:space="preserve">valuate the impact of </w:t>
            </w:r>
            <w:r w:rsidR="00313F30">
              <w:rPr>
                <w:rFonts w:ascii="Times New Roman" w:eastAsia="Times New Roman" w:hAnsi="Times New Roman" w:cs="Times New Roman"/>
                <w:sz w:val="24"/>
                <w:szCs w:val="24"/>
              </w:rPr>
              <w:t xml:space="preserve">the project-supported advocacy </w:t>
            </w:r>
            <w:r w:rsidR="00010E1A" w:rsidRPr="00010E1A">
              <w:rPr>
                <w:rFonts w:ascii="Times New Roman" w:eastAsia="Times New Roman" w:hAnsi="Times New Roman" w:cs="Times New Roman"/>
                <w:sz w:val="24"/>
                <w:szCs w:val="24"/>
              </w:rPr>
              <w:t>initiatives promoting gender equality</w:t>
            </w:r>
            <w:r>
              <w:rPr>
                <w:rFonts w:ascii="Times New Roman" w:eastAsia="Times New Roman" w:hAnsi="Times New Roman" w:cs="Times New Roman"/>
                <w:sz w:val="24"/>
                <w:szCs w:val="24"/>
              </w:rPr>
              <w:t xml:space="preserve"> </w:t>
            </w:r>
            <w:r w:rsidR="00313F30" w:rsidRPr="00DE307D">
              <w:rPr>
                <w:rFonts w:ascii="Times New Roman" w:eastAsia="Times New Roman" w:hAnsi="Times New Roman" w:cs="Times New Roman"/>
                <w:sz w:val="24"/>
                <w:szCs w:val="24"/>
              </w:rPr>
              <w:t xml:space="preserve">to </w:t>
            </w:r>
            <w:r w:rsidR="00313F30">
              <w:rPr>
                <w:rFonts w:ascii="Times New Roman" w:eastAsia="Times New Roman" w:hAnsi="Times New Roman" w:cs="Times New Roman"/>
                <w:sz w:val="24"/>
                <w:szCs w:val="24"/>
              </w:rPr>
              <w:t>end</w:t>
            </w:r>
            <w:r w:rsidR="00313F30" w:rsidRPr="00DE307D">
              <w:rPr>
                <w:rFonts w:ascii="Times New Roman" w:eastAsia="Times New Roman" w:hAnsi="Times New Roman" w:cs="Times New Roman"/>
                <w:sz w:val="24"/>
                <w:szCs w:val="24"/>
              </w:rPr>
              <w:t xml:space="preserve"> </w:t>
            </w:r>
            <w:r w:rsidR="00313F30">
              <w:rPr>
                <w:rFonts w:ascii="Times New Roman" w:eastAsia="Times New Roman" w:hAnsi="Times New Roman" w:cs="Times New Roman"/>
                <w:sz w:val="24"/>
                <w:szCs w:val="24"/>
              </w:rPr>
              <w:t>GBV.</w:t>
            </w:r>
          </w:p>
          <w:p w14:paraId="6E38A40B" w14:textId="5FF93E46" w:rsidR="00D31CA6" w:rsidRPr="00313F30" w:rsidRDefault="00D31CA6" w:rsidP="000A1395">
            <w:pPr>
              <w:pStyle w:val="ListParagraph"/>
              <w:numPr>
                <w:ilvl w:val="1"/>
                <w:numId w:val="18"/>
              </w:numPr>
              <w:ind w:left="995" w:hanging="180"/>
              <w:jc w:val="both"/>
              <w:rPr>
                <w:rFonts w:ascii="Times New Roman" w:eastAsia="Times New Roman" w:hAnsi="Times New Roman" w:cs="Times New Roman"/>
                <w:sz w:val="24"/>
                <w:szCs w:val="24"/>
              </w:rPr>
            </w:pPr>
            <w:r w:rsidRPr="00313F30">
              <w:rPr>
                <w:rFonts w:ascii="Times New Roman" w:eastAsia="Times New Roman" w:hAnsi="Times New Roman" w:cs="Times New Roman"/>
                <w:sz w:val="24"/>
                <w:szCs w:val="24"/>
              </w:rPr>
              <w:t xml:space="preserve">Advocate for gender-responsive policies to ensure women's inclusion </w:t>
            </w:r>
            <w:r w:rsidR="0073001F">
              <w:rPr>
                <w:rFonts w:ascii="Times New Roman" w:eastAsia="Times New Roman" w:hAnsi="Times New Roman" w:cs="Times New Roman"/>
                <w:sz w:val="24"/>
                <w:szCs w:val="24"/>
              </w:rPr>
              <w:t xml:space="preserve">in or promote gender-responsive </w:t>
            </w:r>
            <w:r w:rsidRPr="00313F30">
              <w:rPr>
                <w:rFonts w:ascii="Times New Roman" w:eastAsia="Times New Roman" w:hAnsi="Times New Roman" w:cs="Times New Roman"/>
                <w:sz w:val="24"/>
                <w:szCs w:val="24"/>
              </w:rPr>
              <w:t>decision-maki</w:t>
            </w:r>
            <w:r w:rsidR="0073001F">
              <w:rPr>
                <w:rFonts w:ascii="Times New Roman" w:eastAsia="Times New Roman" w:hAnsi="Times New Roman" w:cs="Times New Roman"/>
                <w:sz w:val="24"/>
                <w:szCs w:val="24"/>
              </w:rPr>
              <w:t xml:space="preserve">ng process </w:t>
            </w:r>
            <w:r w:rsidRPr="00313F30">
              <w:rPr>
                <w:rFonts w:ascii="Times New Roman" w:eastAsia="Times New Roman" w:hAnsi="Times New Roman" w:cs="Times New Roman"/>
                <w:sz w:val="24"/>
                <w:szCs w:val="24"/>
              </w:rPr>
              <w:t>on SRH and gender equality.</w:t>
            </w:r>
          </w:p>
          <w:p w14:paraId="2D28C36E" w14:textId="6807D620" w:rsidR="00E06F4D" w:rsidRDefault="00E06F4D" w:rsidP="000A1395">
            <w:pPr>
              <w:pStyle w:val="ListParagraph"/>
              <w:numPr>
                <w:ilvl w:val="1"/>
                <w:numId w:val="18"/>
              </w:numPr>
              <w:ind w:left="995"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Organize public events to promote </w:t>
            </w:r>
            <w:r w:rsidR="0073001F">
              <w:rPr>
                <w:rFonts w:ascii="Times New Roman" w:eastAsia="Times New Roman" w:hAnsi="Times New Roman" w:cs="Times New Roman"/>
                <w:sz w:val="24"/>
                <w:szCs w:val="24"/>
              </w:rPr>
              <w:t xml:space="preserve">rights and choices including but not limited to (1) </w:t>
            </w:r>
            <w:r>
              <w:rPr>
                <w:rFonts w:ascii="Times New Roman" w:eastAsia="Times New Roman" w:hAnsi="Times New Roman" w:cs="Times New Roman"/>
                <w:sz w:val="24"/>
                <w:szCs w:val="24"/>
              </w:rPr>
              <w:t xml:space="preserve">the </w:t>
            </w:r>
            <w:r w:rsidR="0073001F">
              <w:rPr>
                <w:rFonts w:ascii="Times New Roman" w:eastAsia="Times New Roman" w:hAnsi="Times New Roman" w:cs="Times New Roman"/>
                <w:sz w:val="24"/>
                <w:szCs w:val="24"/>
              </w:rPr>
              <w:t>World’s Populations Day in July to raise awareness on the 30</w:t>
            </w:r>
            <w:r w:rsidR="0073001F" w:rsidRPr="00DE307D">
              <w:rPr>
                <w:rFonts w:ascii="Times New Roman" w:eastAsia="Times New Roman" w:hAnsi="Times New Roman" w:cs="Times New Roman"/>
                <w:sz w:val="24"/>
                <w:szCs w:val="24"/>
                <w:vertAlign w:val="superscript"/>
              </w:rPr>
              <w:t>th</w:t>
            </w:r>
            <w:r w:rsidR="0073001F">
              <w:rPr>
                <w:rFonts w:ascii="Times New Roman" w:eastAsia="Times New Roman" w:hAnsi="Times New Roman" w:cs="Times New Roman"/>
                <w:sz w:val="24"/>
                <w:szCs w:val="24"/>
              </w:rPr>
              <w:t xml:space="preserve"> Anniversary of the International Conference on Population and Development (ICPD), (2) </w:t>
            </w:r>
            <w:r>
              <w:rPr>
                <w:rFonts w:ascii="Times New Roman" w:eastAsia="Times New Roman" w:hAnsi="Times New Roman" w:cs="Times New Roman"/>
                <w:sz w:val="24"/>
                <w:szCs w:val="24"/>
              </w:rPr>
              <w:t>16 Days of Activism</w:t>
            </w:r>
            <w:r w:rsidR="0073001F">
              <w:rPr>
                <w:rFonts w:ascii="Times New Roman" w:eastAsia="Times New Roman" w:hAnsi="Times New Roman" w:cs="Times New Roman"/>
                <w:sz w:val="24"/>
                <w:szCs w:val="24"/>
              </w:rPr>
              <w:t xml:space="preserve"> to e</w:t>
            </w:r>
            <w:r>
              <w:rPr>
                <w:rFonts w:ascii="Times New Roman" w:eastAsia="Times New Roman" w:hAnsi="Times New Roman" w:cs="Times New Roman"/>
                <w:sz w:val="24"/>
                <w:szCs w:val="24"/>
              </w:rPr>
              <w:t>nd gender-based violence and promote gender equality</w:t>
            </w:r>
            <w:r w:rsidR="00313F30">
              <w:rPr>
                <w:rFonts w:ascii="Times New Roman" w:eastAsia="Times New Roman" w:hAnsi="Times New Roman" w:cs="Times New Roman"/>
                <w:sz w:val="24"/>
                <w:szCs w:val="24"/>
              </w:rPr>
              <w:t>.</w:t>
            </w:r>
          </w:p>
          <w:p w14:paraId="53274DD6" w14:textId="77777777" w:rsidR="007F45A4" w:rsidRDefault="007F45A4" w:rsidP="007F45A4">
            <w:pPr>
              <w:rPr>
                <w:rFonts w:ascii="Times New Roman" w:eastAsia="Times New Roman" w:hAnsi="Times New Roman" w:cs="Times New Roman"/>
                <w:sz w:val="24"/>
                <w:szCs w:val="24"/>
              </w:rPr>
            </w:pPr>
          </w:p>
          <w:p w14:paraId="661E2B62" w14:textId="77777777" w:rsidR="00205F15" w:rsidRDefault="007F45A4" w:rsidP="007F45A4">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Minimum area of implementation is at least 3 provinces</w:t>
            </w:r>
            <w:r w:rsidR="00205F15">
              <w:rPr>
                <w:rFonts w:ascii="Times New Roman" w:eastAsia="Times New Roman" w:hAnsi="Times New Roman" w:cs="Times New Roman"/>
                <w:sz w:val="24"/>
                <w:szCs w:val="24"/>
              </w:rPr>
              <w:t xml:space="preserve">. </w:t>
            </w:r>
          </w:p>
          <w:p w14:paraId="0CE0669A" w14:textId="55C0A13E" w:rsidR="007F45A4" w:rsidRDefault="00205F15" w:rsidP="000A13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budget of </w:t>
            </w:r>
            <w:r w:rsidR="0073001F">
              <w:rPr>
                <w:rFonts w:ascii="Times New Roman" w:eastAsia="Times New Roman" w:hAnsi="Times New Roman" w:cs="Times New Roman"/>
                <w:sz w:val="24"/>
                <w:szCs w:val="24"/>
              </w:rPr>
              <w:t>THB 700,000</w:t>
            </w:r>
            <w:r>
              <w:rPr>
                <w:rFonts w:ascii="Times New Roman" w:eastAsia="Times New Roman" w:hAnsi="Times New Roman" w:cs="Times New Roman"/>
                <w:sz w:val="24"/>
                <w:szCs w:val="24"/>
              </w:rPr>
              <w:t xml:space="preserve"> for the implementation period of 8 months (from May – December 2024).</w:t>
            </w:r>
          </w:p>
          <w:p w14:paraId="2ECEB3D6" w14:textId="77777777" w:rsidR="007F45A4" w:rsidRDefault="007F45A4" w:rsidP="007F45A4">
            <w:pPr>
              <w:rPr>
                <w:rFonts w:ascii="Times New Roman" w:eastAsia="Times New Roman" w:hAnsi="Times New Roman" w:cs="Times New Roman"/>
                <w:sz w:val="24"/>
                <w:szCs w:val="24"/>
              </w:rPr>
            </w:pPr>
          </w:p>
          <w:p w14:paraId="09587761" w14:textId="57E192C6" w:rsidR="007F45A4" w:rsidRPr="007F45A4" w:rsidRDefault="007F45A4" w:rsidP="000A13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project will be the piloting phase as we want to explore alternate areas to implement activities and UNFPA’s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and perform as the entry point to further expand the project of Her Power and continue to </w:t>
            </w:r>
            <w:r w:rsidR="00205F15">
              <w:rPr>
                <w:rFonts w:ascii="Times New Roman" w:eastAsia="Times New Roman" w:hAnsi="Times New Roman" w:cs="Times New Roman"/>
                <w:sz w:val="24"/>
                <w:szCs w:val="24"/>
              </w:rPr>
              <w:t>implement / work</w:t>
            </w:r>
            <w:r>
              <w:rPr>
                <w:rFonts w:ascii="Times New Roman" w:eastAsia="Times New Roman" w:hAnsi="Times New Roman" w:cs="Times New Roman"/>
                <w:sz w:val="24"/>
                <w:szCs w:val="24"/>
              </w:rPr>
              <w:t xml:space="preserve"> according to the CPD. </w:t>
            </w:r>
          </w:p>
          <w:p w14:paraId="01C04160" w14:textId="7E86AAFC" w:rsidR="007F45A4" w:rsidRDefault="007F45A4" w:rsidP="007F45A4">
            <w:pPr>
              <w:rPr>
                <w:rFonts w:ascii="Times New Roman" w:eastAsia="Times New Roman" w:hAnsi="Times New Roman" w:cs="Times New Roman"/>
                <w:sz w:val="24"/>
                <w:szCs w:val="24"/>
              </w:rPr>
            </w:pPr>
          </w:p>
          <w:p w14:paraId="0908CADC" w14:textId="1AAD1A2B" w:rsidR="00205F15" w:rsidRPr="007F45A4" w:rsidRDefault="00101108" w:rsidP="000A13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selected IP will have to work closely with key partners including (but not limited to) the </w:t>
            </w:r>
            <w:r w:rsidR="00205F15">
              <w:rPr>
                <w:rFonts w:ascii="Times New Roman" w:eastAsia="Times New Roman" w:hAnsi="Times New Roman" w:cs="Times New Roman"/>
                <w:sz w:val="24"/>
                <w:szCs w:val="24"/>
              </w:rPr>
              <w:t xml:space="preserve">Ministry of Interior (MOI), </w:t>
            </w:r>
            <w:r>
              <w:rPr>
                <w:rFonts w:ascii="Times New Roman" w:eastAsia="Times New Roman" w:hAnsi="Times New Roman" w:cs="Times New Roman"/>
                <w:sz w:val="24"/>
                <w:szCs w:val="24"/>
              </w:rPr>
              <w:t xml:space="preserve">the </w:t>
            </w:r>
            <w:r w:rsidR="00205F15">
              <w:rPr>
                <w:rFonts w:ascii="Times New Roman" w:eastAsia="Times New Roman" w:hAnsi="Times New Roman" w:cs="Times New Roman"/>
                <w:sz w:val="24"/>
                <w:szCs w:val="24"/>
              </w:rPr>
              <w:t xml:space="preserve">Ministry of Social Development and Human Security (MSDHS), </w:t>
            </w:r>
            <w:r>
              <w:rPr>
                <w:rFonts w:ascii="Times New Roman" w:eastAsia="Times New Roman" w:hAnsi="Times New Roman" w:cs="Times New Roman"/>
                <w:sz w:val="24"/>
                <w:szCs w:val="24"/>
              </w:rPr>
              <w:t xml:space="preserve">the </w:t>
            </w:r>
            <w:r w:rsidR="00205F15">
              <w:rPr>
                <w:rFonts w:ascii="Times New Roman" w:eastAsia="Times New Roman" w:hAnsi="Times New Roman" w:cs="Times New Roman"/>
                <w:sz w:val="24"/>
                <w:szCs w:val="24"/>
              </w:rPr>
              <w:t>Ministry of Public Health (MOPH), Civil Society Organizations (CSOs)</w:t>
            </w:r>
            <w:r w:rsidR="0020700D">
              <w:rPr>
                <w:rFonts w:ascii="Times New Roman" w:eastAsia="Times New Roman" w:hAnsi="Times New Roman" w:cs="Times New Roman"/>
                <w:sz w:val="24"/>
                <w:szCs w:val="24"/>
              </w:rPr>
              <w:t>, schools, Women groups, Youth groups</w:t>
            </w:r>
            <w:r w:rsidR="00205F15">
              <w:rPr>
                <w:rFonts w:ascii="Times New Roman" w:eastAsia="Times New Roman" w:hAnsi="Times New Roman" w:cs="Times New Roman"/>
                <w:sz w:val="24"/>
                <w:szCs w:val="24"/>
              </w:rPr>
              <w:t xml:space="preserve"> and local </w:t>
            </w:r>
            <w:proofErr w:type="gramStart"/>
            <w:r w:rsidR="00205F15">
              <w:rPr>
                <w:rFonts w:ascii="Times New Roman" w:eastAsia="Times New Roman" w:hAnsi="Times New Roman" w:cs="Times New Roman"/>
                <w:sz w:val="24"/>
                <w:szCs w:val="24"/>
              </w:rPr>
              <w:t>communities</w:t>
            </w:r>
            <w:proofErr w:type="gramEnd"/>
            <w:r w:rsidR="0020700D">
              <w:rPr>
                <w:rFonts w:ascii="Times New Roman" w:eastAsia="Times New Roman" w:hAnsi="Times New Roman" w:cs="Times New Roman"/>
                <w:sz w:val="24"/>
                <w:szCs w:val="24"/>
              </w:rPr>
              <w:t xml:space="preserve"> leaders</w:t>
            </w:r>
            <w:r w:rsidR="00205F15">
              <w:rPr>
                <w:rFonts w:ascii="Times New Roman" w:eastAsia="Times New Roman" w:hAnsi="Times New Roman" w:cs="Times New Roman"/>
                <w:sz w:val="24"/>
                <w:szCs w:val="24"/>
              </w:rPr>
              <w:t>.</w:t>
            </w:r>
          </w:p>
          <w:p w14:paraId="5EBB23B3" w14:textId="77777777" w:rsidR="003F1343" w:rsidRDefault="003F1343" w:rsidP="007F45A4">
            <w:pPr>
              <w:ind w:left="185"/>
              <w:rPr>
                <w:rFonts w:ascii="Times New Roman" w:eastAsia="Times New Roman" w:hAnsi="Times New Roman" w:cs="Times New Roman"/>
                <w:sz w:val="24"/>
                <w:szCs w:val="24"/>
              </w:rPr>
            </w:pPr>
          </w:p>
          <w:p w14:paraId="34EE22A3" w14:textId="2C252D95" w:rsidR="006D515F" w:rsidRDefault="006D515F" w:rsidP="000A1395">
            <w:pPr>
              <w:jc w:val="both"/>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 xml:space="preserve">Find out more about Output 2 in the UNFPA Thailand Country Program Document </w:t>
            </w:r>
            <w:hyperlink r:id="rId12">
              <w:r>
                <w:rPr>
                  <w:rFonts w:ascii="Times New Roman" w:eastAsia="Times New Roman" w:hAnsi="Times New Roman" w:cs="Times New Roman"/>
                  <w:color w:val="1155CC"/>
                  <w:sz w:val="22"/>
                  <w:szCs w:val="22"/>
                  <w:u w:val="single"/>
                </w:rPr>
                <w:t>here</w:t>
              </w:r>
            </w:hyperlink>
            <w:r>
              <w:rPr>
                <w:rFonts w:ascii="Times New Roman" w:eastAsia="Times New Roman" w:hAnsi="Times New Roman" w:cs="Times New Roman"/>
                <w:color w:val="0E101A"/>
                <w:sz w:val="22"/>
                <w:szCs w:val="22"/>
              </w:rPr>
              <w:t>.</w:t>
            </w:r>
          </w:p>
          <w:p w14:paraId="4C556B49" w14:textId="54A0B936" w:rsidR="003F1343" w:rsidRDefault="003F1343">
            <w:pPr>
              <w:rPr>
                <w:rFonts w:ascii="Times New Roman" w:eastAsia="Times New Roman" w:hAnsi="Times New Roman" w:cs="Times New Roman"/>
                <w:sz w:val="24"/>
                <w:szCs w:val="24"/>
              </w:rPr>
            </w:pPr>
          </w:p>
        </w:tc>
      </w:tr>
      <w:tr w:rsidR="007F45A4" w14:paraId="7A80B457" w14:textId="77777777">
        <w:trPr>
          <w:trHeight w:val="20"/>
        </w:trPr>
        <w:tc>
          <w:tcPr>
            <w:tcW w:w="1845" w:type="dxa"/>
            <w:tcBorders>
              <w:right w:val="single" w:sz="6" w:space="0" w:color="BDD7EE"/>
            </w:tcBorders>
            <w:shd w:val="clear" w:color="auto" w:fill="D9D9D9"/>
          </w:tcPr>
          <w:p w14:paraId="7B481514" w14:textId="77777777" w:rsidR="007F45A4" w:rsidRDefault="007F45A4">
            <w:pPr>
              <w:rPr>
                <w:rFonts w:ascii="Times New Roman" w:eastAsia="Times New Roman" w:hAnsi="Times New Roman" w:cs="Times New Roman"/>
                <w:sz w:val="22"/>
                <w:szCs w:val="22"/>
              </w:rPr>
            </w:pPr>
          </w:p>
        </w:tc>
        <w:tc>
          <w:tcPr>
            <w:tcW w:w="7519" w:type="dxa"/>
            <w:tcBorders>
              <w:left w:val="single" w:sz="6" w:space="0" w:color="BDD7EE"/>
            </w:tcBorders>
          </w:tcPr>
          <w:p w14:paraId="175D89EB" w14:textId="77777777" w:rsidR="007F45A4" w:rsidRDefault="007F45A4">
            <w:pPr>
              <w:rPr>
                <w:rFonts w:ascii="Times New Roman" w:eastAsia="Times New Roman" w:hAnsi="Times New Roman" w:cs="Times New Roman"/>
                <w:sz w:val="24"/>
                <w:szCs w:val="24"/>
              </w:rPr>
            </w:pPr>
          </w:p>
        </w:tc>
      </w:tr>
    </w:tbl>
    <w:p w14:paraId="4D77CF5B" w14:textId="77777777" w:rsidR="003F1343" w:rsidRDefault="003F1343">
      <w:pPr>
        <w:rPr>
          <w:rFonts w:ascii="Times New Roman" w:eastAsia="Times New Roman" w:hAnsi="Times New Roman" w:cs="Times New Roman"/>
          <w:sz w:val="24"/>
          <w:szCs w:val="24"/>
        </w:rPr>
      </w:pPr>
    </w:p>
    <w:tbl>
      <w:tblPr>
        <w:tblStyle w:val="aff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3F1343" w14:paraId="182C7279" w14:textId="77777777">
        <w:tc>
          <w:tcPr>
            <w:tcW w:w="9364" w:type="dxa"/>
            <w:gridSpan w:val="3"/>
            <w:shd w:val="clear" w:color="auto" w:fill="002060"/>
          </w:tcPr>
          <w:p w14:paraId="085AA304"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2: Application requirements and timelines</w:t>
            </w:r>
          </w:p>
        </w:tc>
      </w:tr>
      <w:tr w:rsidR="003F1343" w14:paraId="3295F9A2" w14:textId="77777777">
        <w:tc>
          <w:tcPr>
            <w:tcW w:w="1644" w:type="dxa"/>
            <w:tcBorders>
              <w:right w:val="single" w:sz="6" w:space="0" w:color="BDD7EE"/>
            </w:tcBorders>
            <w:shd w:val="clear" w:color="auto" w:fill="D9D9D9"/>
          </w:tcPr>
          <w:p w14:paraId="7C305143"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2.1 Documentation required for the submission</w:t>
            </w:r>
          </w:p>
        </w:tc>
        <w:tc>
          <w:tcPr>
            <w:tcW w:w="7720" w:type="dxa"/>
            <w:gridSpan w:val="2"/>
            <w:tcBorders>
              <w:left w:val="single" w:sz="6" w:space="0" w:color="BDD7EE"/>
            </w:tcBorders>
          </w:tcPr>
          <w:p w14:paraId="64AA7837"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expression of interest shall include the following documentation:</w:t>
            </w:r>
          </w:p>
          <w:p w14:paraId="7AD2C000" w14:textId="12B427A3" w:rsidR="003F1343" w:rsidRDefault="009B5A19">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 of provisions of legal status of the NGO in</w:t>
            </w:r>
            <w:r w:rsidR="004F50EE">
              <w:rPr>
                <w:rFonts w:ascii="Times New Roman" w:eastAsia="Times New Roman" w:hAnsi="Times New Roman" w:cs="Times New Roman"/>
                <w:sz w:val="24"/>
                <w:szCs w:val="24"/>
              </w:rPr>
              <w:t xml:space="preserve"> Thailand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Required to be eligible for review]</w:t>
            </w:r>
          </w:p>
          <w:p w14:paraId="021CC108" w14:textId="3295A360" w:rsidR="003F1343" w:rsidRDefault="009B5A19">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of provisions of legal status of the NGO </w:t>
            </w:r>
            <w:r w:rsidR="004F50EE">
              <w:rPr>
                <w:rFonts w:ascii="Times New Roman" w:eastAsia="Times New Roman" w:hAnsi="Times New Roman" w:cs="Times New Roman"/>
                <w:sz w:val="24"/>
                <w:szCs w:val="24"/>
              </w:rPr>
              <w:t>in Thailand</w:t>
            </w:r>
            <w:r>
              <w:rPr>
                <w:rFonts w:ascii="Times New Roman" w:eastAsia="Times New Roman" w:hAnsi="Times New Roman" w:cs="Times New Roman"/>
                <w:sz w:val="24"/>
                <w:szCs w:val="24"/>
              </w:rPr>
              <w:t xml:space="preserve"> (for </w:t>
            </w:r>
            <w:proofErr w:type="gramStart"/>
            <w:r>
              <w:rPr>
                <w:rFonts w:ascii="Times New Roman" w:eastAsia="Times New Roman" w:hAnsi="Times New Roman" w:cs="Times New Roman"/>
                <w:sz w:val="24"/>
                <w:szCs w:val="24"/>
              </w:rPr>
              <w:t>INGOs )</w:t>
            </w:r>
            <w:proofErr w:type="gramEnd"/>
          </w:p>
          <w:p w14:paraId="2425FB4B" w14:textId="77777777" w:rsidR="003F1343" w:rsidRDefault="009B5A19">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I – NGO Profile and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Proposal</w:t>
            </w:r>
          </w:p>
          <w:p w14:paraId="6026263E" w14:textId="77777777" w:rsidR="003F1343" w:rsidRDefault="009B5A19">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Latest annual report and audit report as separate documents or hyperlink to the documents</w:t>
            </w:r>
          </w:p>
        </w:tc>
      </w:tr>
      <w:tr w:rsidR="003F1343" w14:paraId="7654326A" w14:textId="77777777">
        <w:tc>
          <w:tcPr>
            <w:tcW w:w="1644" w:type="dxa"/>
            <w:vMerge w:val="restart"/>
            <w:tcBorders>
              <w:right w:val="single" w:sz="6" w:space="0" w:color="BDD7EE"/>
            </w:tcBorders>
            <w:shd w:val="clear" w:color="auto" w:fill="D9D9D9"/>
          </w:tcPr>
          <w:p w14:paraId="3E967EEA"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2.2 Indicative timelines</w:t>
            </w:r>
          </w:p>
        </w:tc>
        <w:tc>
          <w:tcPr>
            <w:tcW w:w="4160" w:type="dxa"/>
            <w:tcBorders>
              <w:left w:val="single" w:sz="6" w:space="0" w:color="BDD7EE"/>
            </w:tcBorders>
          </w:tcPr>
          <w:p w14:paraId="2E8FA04A"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Invitation for Proposal issue date </w:t>
            </w:r>
          </w:p>
        </w:tc>
        <w:tc>
          <w:tcPr>
            <w:tcW w:w="3560" w:type="dxa"/>
            <w:tcBorders>
              <w:left w:val="single" w:sz="6" w:space="0" w:color="BDD7EE"/>
            </w:tcBorders>
          </w:tcPr>
          <w:p w14:paraId="57050315" w14:textId="71A191E4" w:rsidR="003F1343" w:rsidRDefault="002070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April </w:t>
            </w:r>
            <w:r w:rsidR="004F50EE">
              <w:rPr>
                <w:rFonts w:ascii="Times New Roman" w:eastAsia="Times New Roman" w:hAnsi="Times New Roman" w:cs="Times New Roman"/>
                <w:sz w:val="24"/>
                <w:szCs w:val="24"/>
              </w:rPr>
              <w:t>2024</w:t>
            </w:r>
          </w:p>
        </w:tc>
      </w:tr>
      <w:tr w:rsidR="003F1343" w14:paraId="71A52531" w14:textId="77777777">
        <w:tc>
          <w:tcPr>
            <w:tcW w:w="1644" w:type="dxa"/>
            <w:vMerge/>
            <w:tcBorders>
              <w:right w:val="single" w:sz="6" w:space="0" w:color="BDD7EE"/>
            </w:tcBorders>
            <w:shd w:val="clear" w:color="auto" w:fill="D9D9D9"/>
          </w:tcPr>
          <w:p w14:paraId="171EFB08"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1A911263"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submissions of proposals</w:t>
            </w:r>
          </w:p>
        </w:tc>
        <w:tc>
          <w:tcPr>
            <w:tcW w:w="3560" w:type="dxa"/>
            <w:tcBorders>
              <w:left w:val="single" w:sz="6" w:space="0" w:color="BDD7EE"/>
            </w:tcBorders>
          </w:tcPr>
          <w:p w14:paraId="4A7B2772" w14:textId="189563E7" w:rsidR="003F1343" w:rsidRDefault="0020700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17E2E">
              <w:rPr>
                <w:rFonts w:ascii="Times New Roman" w:eastAsia="Times New Roman" w:hAnsi="Times New Roman" w:cs="Times New Roman"/>
                <w:sz w:val="24"/>
                <w:szCs w:val="24"/>
              </w:rPr>
              <w:t>9</w:t>
            </w:r>
            <w:r w:rsidR="00973283">
              <w:rPr>
                <w:rFonts w:ascii="Times New Roman" w:eastAsia="Times New Roman" w:hAnsi="Times New Roman" w:cs="Times New Roman"/>
                <w:sz w:val="24"/>
                <w:szCs w:val="24"/>
              </w:rPr>
              <w:t xml:space="preserve"> April</w:t>
            </w:r>
            <w:r w:rsidR="004F50EE">
              <w:rPr>
                <w:rFonts w:ascii="Times New Roman" w:eastAsia="Times New Roman" w:hAnsi="Times New Roman" w:cs="Times New Roman"/>
                <w:sz w:val="24"/>
                <w:szCs w:val="24"/>
              </w:rPr>
              <w:t xml:space="preserve"> 2024</w:t>
            </w:r>
          </w:p>
        </w:tc>
      </w:tr>
      <w:tr w:rsidR="003F1343" w14:paraId="1E09B8A4" w14:textId="77777777">
        <w:tc>
          <w:tcPr>
            <w:tcW w:w="1644" w:type="dxa"/>
            <w:vMerge/>
            <w:tcBorders>
              <w:right w:val="single" w:sz="6" w:space="0" w:color="BDD7EE"/>
            </w:tcBorders>
            <w:shd w:val="clear" w:color="auto" w:fill="D9D9D9"/>
          </w:tcPr>
          <w:p w14:paraId="6790AE67"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347F8AF2"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requests of additional information/ clarifications</w:t>
            </w:r>
          </w:p>
        </w:tc>
        <w:tc>
          <w:tcPr>
            <w:tcW w:w="3560" w:type="dxa"/>
            <w:tcBorders>
              <w:left w:val="single" w:sz="6" w:space="0" w:color="BDD7EE"/>
            </w:tcBorders>
          </w:tcPr>
          <w:p w14:paraId="1C02447A" w14:textId="367B60C6" w:rsidR="003F1343" w:rsidRDefault="0020700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17E2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April </w:t>
            </w:r>
            <w:r w:rsidR="004F50EE">
              <w:rPr>
                <w:rFonts w:ascii="Times New Roman" w:eastAsia="Times New Roman" w:hAnsi="Times New Roman" w:cs="Times New Roman"/>
                <w:sz w:val="24"/>
                <w:szCs w:val="24"/>
              </w:rPr>
              <w:t>2024</w:t>
            </w:r>
          </w:p>
        </w:tc>
      </w:tr>
      <w:tr w:rsidR="003F1343" w14:paraId="199E0DA9" w14:textId="77777777">
        <w:tc>
          <w:tcPr>
            <w:tcW w:w="1644" w:type="dxa"/>
            <w:vMerge/>
            <w:tcBorders>
              <w:right w:val="single" w:sz="6" w:space="0" w:color="BDD7EE"/>
            </w:tcBorders>
            <w:shd w:val="clear" w:color="auto" w:fill="D9D9D9"/>
          </w:tcPr>
          <w:p w14:paraId="75FD2785"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0BE1FF26"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NGO submissions</w:t>
            </w:r>
          </w:p>
        </w:tc>
        <w:tc>
          <w:tcPr>
            <w:tcW w:w="3560" w:type="dxa"/>
            <w:tcBorders>
              <w:left w:val="single" w:sz="6" w:space="0" w:color="BDD7EE"/>
            </w:tcBorders>
          </w:tcPr>
          <w:p w14:paraId="78060295" w14:textId="3F8F27A9" w:rsidR="003F1343" w:rsidRDefault="00A047A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May </w:t>
            </w:r>
            <w:r w:rsidR="004F50EE">
              <w:rPr>
                <w:rFonts w:ascii="Times New Roman" w:eastAsia="Times New Roman" w:hAnsi="Times New Roman" w:cs="Times New Roman"/>
                <w:sz w:val="24"/>
                <w:szCs w:val="24"/>
              </w:rPr>
              <w:t>2024</w:t>
            </w:r>
          </w:p>
        </w:tc>
      </w:tr>
      <w:tr w:rsidR="003F1343" w14:paraId="5A33432D" w14:textId="77777777">
        <w:tc>
          <w:tcPr>
            <w:tcW w:w="1644" w:type="dxa"/>
            <w:vMerge/>
            <w:tcBorders>
              <w:right w:val="single" w:sz="6" w:space="0" w:color="BDD7EE"/>
            </w:tcBorders>
            <w:shd w:val="clear" w:color="auto" w:fill="D9D9D9"/>
          </w:tcPr>
          <w:p w14:paraId="5F7EC5DD"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1D799557"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of results communicated to NGO</w:t>
            </w:r>
          </w:p>
        </w:tc>
        <w:tc>
          <w:tcPr>
            <w:tcW w:w="3560" w:type="dxa"/>
            <w:tcBorders>
              <w:left w:val="single" w:sz="6" w:space="0" w:color="BDD7EE"/>
            </w:tcBorders>
          </w:tcPr>
          <w:p w14:paraId="5C62ED37" w14:textId="69F1A768" w:rsidR="003F1343" w:rsidRDefault="00A047AB">
            <w:pPr>
              <w:rPr>
                <w:rFonts w:ascii="Times New Roman" w:eastAsia="Times New Roman" w:hAnsi="Times New Roman" w:cs="Times New Roman"/>
                <w:sz w:val="24"/>
                <w:szCs w:val="24"/>
              </w:rPr>
            </w:pPr>
            <w:r>
              <w:rPr>
                <w:rFonts w:ascii="Times New Roman" w:eastAsia="Times New Roman" w:hAnsi="Times New Roman" w:cs="Times New Roman"/>
                <w:sz w:val="24"/>
                <w:szCs w:val="24"/>
              </w:rPr>
              <w:t>17 May</w:t>
            </w:r>
            <w:r w:rsidR="004F50EE">
              <w:rPr>
                <w:rFonts w:ascii="Times New Roman" w:eastAsia="Times New Roman" w:hAnsi="Times New Roman" w:cs="Times New Roman"/>
                <w:sz w:val="24"/>
                <w:szCs w:val="24"/>
              </w:rPr>
              <w:t xml:space="preserve"> 2024</w:t>
            </w:r>
          </w:p>
        </w:tc>
      </w:tr>
    </w:tbl>
    <w:p w14:paraId="7BA4FA46" w14:textId="77777777" w:rsidR="003F1343" w:rsidRDefault="003F1343">
      <w:pPr>
        <w:rPr>
          <w:rFonts w:ascii="Times New Roman" w:eastAsia="Times New Roman" w:hAnsi="Times New Roman" w:cs="Times New Roman"/>
          <w:sz w:val="24"/>
          <w:szCs w:val="24"/>
        </w:rPr>
      </w:pPr>
    </w:p>
    <w:tbl>
      <w:tblPr>
        <w:tblStyle w:val="aff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3F1343" w14:paraId="54700187" w14:textId="77777777">
        <w:tc>
          <w:tcPr>
            <w:tcW w:w="9364" w:type="dxa"/>
            <w:gridSpan w:val="3"/>
            <w:shd w:val="clear" w:color="auto" w:fill="002060"/>
          </w:tcPr>
          <w:p w14:paraId="032242F9"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3: Process and timelines</w:t>
            </w:r>
          </w:p>
        </w:tc>
      </w:tr>
      <w:tr w:rsidR="003F1343" w14:paraId="16A84907" w14:textId="77777777">
        <w:tc>
          <w:tcPr>
            <w:tcW w:w="1644" w:type="dxa"/>
            <w:tcBorders>
              <w:right w:val="single" w:sz="6" w:space="0" w:color="BDD7EE"/>
            </w:tcBorders>
            <w:shd w:val="clear" w:color="auto" w:fill="D9D9D9"/>
          </w:tcPr>
          <w:p w14:paraId="67F7854A"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3.1 Review &amp; evaluation of NGO submissions</w:t>
            </w:r>
          </w:p>
        </w:tc>
        <w:tc>
          <w:tcPr>
            <w:tcW w:w="7720" w:type="dxa"/>
            <w:gridSpan w:val="2"/>
            <w:tcBorders>
              <w:left w:val="single" w:sz="6" w:space="0" w:color="BDD7EE"/>
            </w:tcBorders>
          </w:tcPr>
          <w:p w14:paraId="1DC15249" w14:textId="77777777" w:rsidR="003F1343" w:rsidRDefault="009B5A19" w:rsidP="000A13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will be assessed by a review panel to identify organizations that have the required knowledge, skills, and capacity to support achievement of results </w:t>
            </w:r>
            <w:r>
              <w:rPr>
                <w:rFonts w:ascii="Times New Roman" w:eastAsia="Times New Roman" w:hAnsi="Times New Roman" w:cs="Times New Roman"/>
                <w:i/>
                <w:sz w:val="24"/>
                <w:szCs w:val="24"/>
              </w:rPr>
              <w:t>using criteria outlined in section 3.2 below</w:t>
            </w:r>
            <w:r>
              <w:rPr>
                <w:rFonts w:ascii="Times New Roman" w:eastAsia="Times New Roman" w:hAnsi="Times New Roman" w:cs="Times New Roman"/>
                <w:sz w:val="24"/>
                <w:szCs w:val="24"/>
              </w:rPr>
              <w:t>.</w:t>
            </w:r>
          </w:p>
          <w:p w14:paraId="1C7E6B4D" w14:textId="77777777" w:rsidR="003F1343" w:rsidRDefault="003F1343">
            <w:pPr>
              <w:rPr>
                <w:rFonts w:ascii="Times New Roman" w:eastAsia="Times New Roman" w:hAnsi="Times New Roman" w:cs="Times New Roman"/>
                <w:sz w:val="24"/>
                <w:szCs w:val="24"/>
              </w:rPr>
            </w:pPr>
          </w:p>
          <w:p w14:paraId="38E725F7" w14:textId="77777777" w:rsidR="003F1343" w:rsidRDefault="009B5A19" w:rsidP="000A13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 be noted, however, that participation in this Invitation for Proposals does not guarantee the organization will be selected for partnership with UNFPA. Selected NGOs will be invited to enter into an implementing partner agreement and applicable UNFPA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policy and procedures will apply.</w:t>
            </w:r>
          </w:p>
        </w:tc>
      </w:tr>
      <w:tr w:rsidR="003F1343" w14:paraId="5F40C3E2" w14:textId="77777777">
        <w:trPr>
          <w:trHeight w:val="20"/>
        </w:trPr>
        <w:tc>
          <w:tcPr>
            <w:tcW w:w="1644" w:type="dxa"/>
            <w:vMerge w:val="restart"/>
            <w:tcBorders>
              <w:right w:val="single" w:sz="6" w:space="0" w:color="BDD7EE"/>
            </w:tcBorders>
            <w:shd w:val="clear" w:color="auto" w:fill="D9D9D9"/>
          </w:tcPr>
          <w:p w14:paraId="51065248"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3.2 Selection criteria</w:t>
            </w:r>
          </w:p>
        </w:tc>
        <w:tc>
          <w:tcPr>
            <w:tcW w:w="7720" w:type="dxa"/>
            <w:gridSpan w:val="2"/>
            <w:tcBorders>
              <w:left w:val="single" w:sz="6" w:space="0" w:color="BDD7EE"/>
            </w:tcBorders>
          </w:tcPr>
          <w:p w14:paraId="7A8F6B98" w14:textId="77777777" w:rsidR="003F1343" w:rsidRDefault="009B5A19" w:rsidP="000A13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Eligible organizations will be selected in a transparent and competitive manner, based on their capacity to ensure the highest quality of service, including the ability to apply innovative strategies to meet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priorities in the most efficient and cost-effective manner.</w:t>
            </w:r>
          </w:p>
          <w:p w14:paraId="6B1FA572" w14:textId="77777777" w:rsidR="003F1343" w:rsidRDefault="003F1343">
            <w:pPr>
              <w:rPr>
                <w:rFonts w:ascii="Times New Roman" w:eastAsia="Times New Roman" w:hAnsi="Times New Roman" w:cs="Times New Roman"/>
                <w:sz w:val="24"/>
                <w:szCs w:val="24"/>
              </w:rPr>
            </w:pPr>
          </w:p>
          <w:p w14:paraId="381AF0BD" w14:textId="74A681CB" w:rsidR="003F1343" w:rsidRDefault="009B5A19" w:rsidP="000A13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UNFP</w:t>
            </w:r>
            <w:r w:rsidR="004F50EE">
              <w:rPr>
                <w:rFonts w:ascii="Times New Roman" w:eastAsia="Times New Roman" w:hAnsi="Times New Roman" w:cs="Times New Roman"/>
                <w:sz w:val="24"/>
                <w:szCs w:val="24"/>
              </w:rPr>
              <w:t>A Thailand</w:t>
            </w:r>
            <w:r>
              <w:rPr>
                <w:rFonts w:ascii="Times New Roman" w:eastAsia="Times New Roman" w:hAnsi="Times New Roman" w:cs="Times New Roman"/>
                <w:sz w:val="24"/>
                <w:szCs w:val="24"/>
              </w:rPr>
              <w:t xml:space="preserve"> office will review evidence provided by the NGO submission and evaluate applications based on the following criteria:</w:t>
            </w:r>
          </w:p>
          <w:p w14:paraId="34AAAFE3" w14:textId="77777777" w:rsidR="003F1343" w:rsidRDefault="003F1343">
            <w:pPr>
              <w:rPr>
                <w:rFonts w:ascii="Times New Roman" w:eastAsia="Times New Roman" w:hAnsi="Times New Roman" w:cs="Times New Roman"/>
                <w:sz w:val="24"/>
                <w:szCs w:val="24"/>
              </w:rPr>
            </w:pPr>
          </w:p>
          <w:p w14:paraId="132A77C0" w14:textId="77777777" w:rsidR="003F1343" w:rsidRDefault="009B5A19" w:rsidP="000A13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NB: Any proposal not submitted in specified working language will be excluded from consideration.</w:t>
            </w:r>
          </w:p>
        </w:tc>
      </w:tr>
      <w:tr w:rsidR="003F1343" w14:paraId="65860625" w14:textId="77777777">
        <w:trPr>
          <w:trHeight w:val="60"/>
        </w:trPr>
        <w:tc>
          <w:tcPr>
            <w:tcW w:w="1644" w:type="dxa"/>
            <w:vMerge/>
            <w:tcBorders>
              <w:right w:val="single" w:sz="6" w:space="0" w:color="BDD7EE"/>
            </w:tcBorders>
            <w:shd w:val="clear" w:color="auto" w:fill="D9D9D9"/>
          </w:tcPr>
          <w:p w14:paraId="52A7ABB6"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14:paraId="05735391"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Governance &amp; Leadership</w:t>
            </w:r>
          </w:p>
        </w:tc>
        <w:tc>
          <w:tcPr>
            <w:tcW w:w="5989" w:type="dxa"/>
            <w:tcBorders>
              <w:left w:val="single" w:sz="6" w:space="0" w:color="BDD7EE"/>
            </w:tcBorders>
          </w:tcPr>
          <w:p w14:paraId="34598B1D" w14:textId="77777777" w:rsidR="003F1343" w:rsidRDefault="009B5A19">
            <w:pPr>
              <w:numPr>
                <w:ilvl w:val="0"/>
                <w:numId w:val="8"/>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clearly defined mission and goals that reflect the organization’s structure and context, as well as alignment to UNFPA priority areas.</w:t>
            </w:r>
          </w:p>
          <w:p w14:paraId="6A3A9C2B" w14:textId="77777777" w:rsidR="003F1343" w:rsidRDefault="009B5A19">
            <w:pPr>
              <w:numPr>
                <w:ilvl w:val="0"/>
                <w:numId w:val="8"/>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 does not have a history of fraud, </w:t>
            </w:r>
            <w:proofErr w:type="gramStart"/>
            <w:r>
              <w:rPr>
                <w:rFonts w:ascii="Times New Roman" w:eastAsia="Times New Roman" w:hAnsi="Times New Roman" w:cs="Times New Roman"/>
                <w:sz w:val="24"/>
                <w:szCs w:val="24"/>
              </w:rPr>
              <w:t>complaints</w:t>
            </w:r>
            <w:proofErr w:type="gramEnd"/>
            <w:r>
              <w:rPr>
                <w:rFonts w:ascii="Times New Roman" w:eastAsia="Times New Roman" w:hAnsi="Times New Roman" w:cs="Times New Roman"/>
                <w:sz w:val="24"/>
                <w:szCs w:val="24"/>
              </w:rPr>
              <w:t xml:space="preserve"> or service delivery issues.</w:t>
            </w:r>
          </w:p>
        </w:tc>
      </w:tr>
      <w:tr w:rsidR="003F1343" w14:paraId="529BEEFC" w14:textId="77777777">
        <w:trPr>
          <w:trHeight w:val="60"/>
        </w:trPr>
        <w:tc>
          <w:tcPr>
            <w:tcW w:w="1644" w:type="dxa"/>
            <w:vMerge/>
            <w:tcBorders>
              <w:right w:val="single" w:sz="6" w:space="0" w:color="BDD7EE"/>
            </w:tcBorders>
            <w:shd w:val="clear" w:color="auto" w:fill="D9D9D9"/>
          </w:tcPr>
          <w:p w14:paraId="61A6A230"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14:paraId="50A90917"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w:t>
            </w:r>
          </w:p>
        </w:tc>
        <w:tc>
          <w:tcPr>
            <w:tcW w:w="5989" w:type="dxa"/>
            <w:tcBorders>
              <w:left w:val="single" w:sz="6" w:space="0" w:color="BDD7EE"/>
            </w:tcBorders>
          </w:tcPr>
          <w:p w14:paraId="7FCEA8A5" w14:textId="77777777" w:rsidR="003F1343" w:rsidRDefault="009B5A19">
            <w:pPr>
              <w:numPr>
                <w:ilvl w:val="0"/>
                <w:numId w:val="2"/>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has sufficient staff resources and technical expertise to implement the proposed activities.</w:t>
            </w:r>
          </w:p>
          <w:p w14:paraId="3628B45C" w14:textId="77777777" w:rsidR="003F1343" w:rsidRDefault="009B5A19">
            <w:pPr>
              <w:numPr>
                <w:ilvl w:val="0"/>
                <w:numId w:val="2"/>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conflicts of interest with UNFPA or its personnel that cannot be effectively mitigated.</w:t>
            </w:r>
          </w:p>
        </w:tc>
      </w:tr>
      <w:tr w:rsidR="003F1343" w14:paraId="23A397D2" w14:textId="77777777">
        <w:trPr>
          <w:trHeight w:val="60"/>
        </w:trPr>
        <w:tc>
          <w:tcPr>
            <w:tcW w:w="1644" w:type="dxa"/>
            <w:tcBorders>
              <w:right w:val="single" w:sz="6" w:space="0" w:color="BDD7EE"/>
            </w:tcBorders>
            <w:shd w:val="clear" w:color="auto" w:fill="D9D9D9"/>
          </w:tcPr>
          <w:p w14:paraId="432C10EA" w14:textId="77777777" w:rsidR="003F1343" w:rsidRDefault="003F1343">
            <w:pPr>
              <w:rPr>
                <w:rFonts w:ascii="Times New Roman" w:eastAsia="Times New Roman" w:hAnsi="Times New Roman" w:cs="Times New Roman"/>
                <w:sz w:val="24"/>
                <w:szCs w:val="24"/>
              </w:rPr>
            </w:pPr>
          </w:p>
        </w:tc>
        <w:tc>
          <w:tcPr>
            <w:tcW w:w="1731" w:type="dxa"/>
            <w:tcBorders>
              <w:left w:val="single" w:sz="6" w:space="0" w:color="BDD7EE"/>
            </w:tcBorders>
          </w:tcPr>
          <w:p w14:paraId="0C91B2E8"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Comparative Advantage</w:t>
            </w:r>
          </w:p>
        </w:tc>
        <w:tc>
          <w:tcPr>
            <w:tcW w:w="5989" w:type="dxa"/>
            <w:tcBorders>
              <w:left w:val="single" w:sz="6" w:space="0" w:color="BDD7EE"/>
            </w:tcBorders>
          </w:tcPr>
          <w:p w14:paraId="4C893636" w14:textId="77777777" w:rsidR="003F1343" w:rsidRDefault="009B5A19">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organization’s mission and/or strategic plan focuses on at least one of the UNFPA’s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areas.</w:t>
            </w:r>
          </w:p>
          <w:p w14:paraId="46F19DD8" w14:textId="77777777" w:rsidR="003F1343" w:rsidRDefault="009B5A19">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experience in the country or field and enjoys prominence in areas related to UNFPA’s mandate.</w:t>
            </w:r>
          </w:p>
          <w:p w14:paraId="3E413458" w14:textId="77777777" w:rsidR="003F1343" w:rsidRDefault="009B5A19">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proven track record in implementing similar activities and is seen as credible by its stakeholders and partners.</w:t>
            </w:r>
          </w:p>
          <w:p w14:paraId="6681FBBE" w14:textId="77777777" w:rsidR="003F1343" w:rsidRDefault="009B5A19">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relevant community presence and ability to reach the target audience; especially vulnerable populations and hard-to-reach areas.</w:t>
            </w:r>
          </w:p>
        </w:tc>
      </w:tr>
      <w:tr w:rsidR="003F1343" w14:paraId="7A47BE50" w14:textId="77777777">
        <w:trPr>
          <w:trHeight w:val="60"/>
        </w:trPr>
        <w:tc>
          <w:tcPr>
            <w:tcW w:w="1644" w:type="dxa"/>
            <w:tcBorders>
              <w:right w:val="single" w:sz="6" w:space="0" w:color="BDD7EE"/>
            </w:tcBorders>
            <w:shd w:val="clear" w:color="auto" w:fill="D9D9D9"/>
          </w:tcPr>
          <w:p w14:paraId="56040710" w14:textId="77777777" w:rsidR="003F1343" w:rsidRDefault="003F1343">
            <w:pPr>
              <w:rPr>
                <w:rFonts w:ascii="Times New Roman" w:eastAsia="Times New Roman" w:hAnsi="Times New Roman" w:cs="Times New Roman"/>
                <w:sz w:val="24"/>
                <w:szCs w:val="24"/>
              </w:rPr>
            </w:pPr>
          </w:p>
        </w:tc>
        <w:tc>
          <w:tcPr>
            <w:tcW w:w="1731" w:type="dxa"/>
            <w:tcBorders>
              <w:left w:val="single" w:sz="6" w:space="0" w:color="BDD7EE"/>
            </w:tcBorders>
          </w:tcPr>
          <w:p w14:paraId="738FDE5B"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w:t>
            </w:r>
          </w:p>
        </w:tc>
        <w:tc>
          <w:tcPr>
            <w:tcW w:w="5989" w:type="dxa"/>
            <w:tcBorders>
              <w:left w:val="single" w:sz="6" w:space="0" w:color="BDD7EE"/>
            </w:tcBorders>
          </w:tcPr>
          <w:p w14:paraId="71523853" w14:textId="77777777" w:rsidR="003F1343" w:rsidRDefault="009B5A19">
            <w:pPr>
              <w:numPr>
                <w:ilvl w:val="0"/>
                <w:numId w:val="9"/>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systems and tools in place to systematically collect,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and use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monitoring data</w:t>
            </w:r>
          </w:p>
        </w:tc>
      </w:tr>
      <w:tr w:rsidR="003F1343" w14:paraId="10CD7CA4" w14:textId="77777777">
        <w:trPr>
          <w:trHeight w:val="60"/>
        </w:trPr>
        <w:tc>
          <w:tcPr>
            <w:tcW w:w="1644" w:type="dxa"/>
            <w:tcBorders>
              <w:right w:val="single" w:sz="6" w:space="0" w:color="BDD7EE"/>
            </w:tcBorders>
            <w:shd w:val="clear" w:color="auto" w:fill="D9D9D9"/>
          </w:tcPr>
          <w:p w14:paraId="2D5CEE23" w14:textId="77777777" w:rsidR="003F1343" w:rsidRDefault="003F1343">
            <w:pPr>
              <w:rPr>
                <w:rFonts w:ascii="Times New Roman" w:eastAsia="Times New Roman" w:hAnsi="Times New Roman" w:cs="Times New Roman"/>
                <w:sz w:val="24"/>
                <w:szCs w:val="24"/>
              </w:rPr>
            </w:pPr>
          </w:p>
        </w:tc>
        <w:tc>
          <w:tcPr>
            <w:tcW w:w="1731" w:type="dxa"/>
            <w:tcBorders>
              <w:left w:val="single" w:sz="6" w:space="0" w:color="BDD7EE"/>
            </w:tcBorders>
          </w:tcPr>
          <w:p w14:paraId="61287DEB"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Partnerships</w:t>
            </w:r>
          </w:p>
        </w:tc>
        <w:tc>
          <w:tcPr>
            <w:tcW w:w="5989" w:type="dxa"/>
            <w:tcBorders>
              <w:left w:val="single" w:sz="6" w:space="0" w:color="BDD7EE"/>
            </w:tcBorders>
          </w:tcPr>
          <w:p w14:paraId="69738BF7" w14:textId="45180CD4" w:rsidR="003F1343" w:rsidRDefault="009B5A19">
            <w:pPr>
              <w:numPr>
                <w:ilvl w:val="0"/>
                <w:numId w:val="7"/>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established partnerships with the government and other relevant local, </w:t>
            </w:r>
            <w:r w:rsidR="00C62C79">
              <w:rPr>
                <w:rFonts w:ascii="Times New Roman" w:eastAsia="Times New Roman" w:hAnsi="Times New Roman" w:cs="Times New Roman"/>
                <w:sz w:val="24"/>
                <w:szCs w:val="24"/>
              </w:rPr>
              <w:t>international,</w:t>
            </w:r>
            <w:r>
              <w:rPr>
                <w:rFonts w:ascii="Times New Roman" w:eastAsia="Times New Roman" w:hAnsi="Times New Roman" w:cs="Times New Roman"/>
                <w:sz w:val="24"/>
                <w:szCs w:val="24"/>
              </w:rPr>
              <w:t xml:space="preserve"> and private sector entities.</w:t>
            </w:r>
          </w:p>
        </w:tc>
      </w:tr>
      <w:tr w:rsidR="003F1343" w14:paraId="1863B1D3" w14:textId="77777777">
        <w:trPr>
          <w:trHeight w:val="60"/>
        </w:trPr>
        <w:tc>
          <w:tcPr>
            <w:tcW w:w="1644" w:type="dxa"/>
            <w:tcBorders>
              <w:right w:val="single" w:sz="6" w:space="0" w:color="BDD7EE"/>
            </w:tcBorders>
            <w:shd w:val="clear" w:color="auto" w:fill="D9D9D9"/>
          </w:tcPr>
          <w:p w14:paraId="3633675C" w14:textId="77777777" w:rsidR="003F1343" w:rsidRDefault="003F1343">
            <w:pPr>
              <w:rPr>
                <w:rFonts w:ascii="Times New Roman" w:eastAsia="Times New Roman" w:hAnsi="Times New Roman" w:cs="Times New Roman"/>
                <w:sz w:val="24"/>
                <w:szCs w:val="24"/>
              </w:rPr>
            </w:pPr>
          </w:p>
        </w:tc>
        <w:tc>
          <w:tcPr>
            <w:tcW w:w="1731" w:type="dxa"/>
            <w:tcBorders>
              <w:left w:val="single" w:sz="6" w:space="0" w:color="BDD7EE"/>
            </w:tcBorders>
          </w:tcPr>
          <w:p w14:paraId="6D110EB5"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Considerations</w:t>
            </w:r>
          </w:p>
        </w:tc>
        <w:tc>
          <w:tcPr>
            <w:tcW w:w="5989" w:type="dxa"/>
            <w:tcBorders>
              <w:left w:val="single" w:sz="6" w:space="0" w:color="BDD7EE"/>
            </w:tcBorders>
          </w:tcPr>
          <w:p w14:paraId="426E313C" w14:textId="77777777" w:rsidR="003F1343" w:rsidRDefault="009B5A19">
            <w:pPr>
              <w:numPr>
                <w:ilvl w:val="0"/>
                <w:numId w:val="4"/>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established policies or practices to reduce the environmental impact of its activities. If no policies exist, the organization must not have a history of its activities causing negative impact to the environment. </w:t>
            </w:r>
          </w:p>
        </w:tc>
      </w:tr>
      <w:tr w:rsidR="003F1343" w14:paraId="2E9B1371" w14:textId="77777777">
        <w:trPr>
          <w:trHeight w:val="20"/>
        </w:trPr>
        <w:tc>
          <w:tcPr>
            <w:tcW w:w="1644" w:type="dxa"/>
            <w:tcBorders>
              <w:right w:val="single" w:sz="6" w:space="0" w:color="BDD7EE"/>
            </w:tcBorders>
            <w:shd w:val="clear" w:color="auto" w:fill="D9D9D9"/>
          </w:tcPr>
          <w:p w14:paraId="43A9BC20"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3.3 Prospective partnership agreement</w:t>
            </w:r>
          </w:p>
        </w:tc>
        <w:tc>
          <w:tcPr>
            <w:tcW w:w="7720" w:type="dxa"/>
            <w:gridSpan w:val="2"/>
            <w:tcBorders>
              <w:left w:val="single" w:sz="6" w:space="0" w:color="BDD7EE"/>
            </w:tcBorders>
          </w:tcPr>
          <w:p w14:paraId="61A2F49C"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will inform all applicants of the outcome of their submissions in writing to the email/ postal address indicated in the NGO submission.</w:t>
            </w:r>
          </w:p>
          <w:p w14:paraId="438EEE79" w14:textId="77777777" w:rsidR="003F1343" w:rsidRDefault="003F1343">
            <w:pPr>
              <w:rPr>
                <w:rFonts w:ascii="Times New Roman" w:eastAsia="Times New Roman" w:hAnsi="Times New Roman" w:cs="Times New Roman"/>
                <w:sz w:val="24"/>
                <w:szCs w:val="24"/>
              </w:rPr>
            </w:pPr>
          </w:p>
          <w:p w14:paraId="5D5F5DB7" w14:textId="77777777" w:rsidR="003F1343" w:rsidRDefault="003F1343">
            <w:pPr>
              <w:rPr>
                <w:rFonts w:ascii="Times New Roman" w:eastAsia="Times New Roman" w:hAnsi="Times New Roman" w:cs="Times New Roman"/>
                <w:sz w:val="24"/>
                <w:szCs w:val="24"/>
              </w:rPr>
            </w:pPr>
          </w:p>
        </w:tc>
      </w:tr>
    </w:tbl>
    <w:p w14:paraId="0E45A75A" w14:textId="77777777" w:rsidR="003F1343" w:rsidRDefault="003F1343">
      <w:pPr>
        <w:pStyle w:val="Title"/>
        <w:tabs>
          <w:tab w:val="left" w:pos="1134"/>
        </w:tabs>
        <w:ind w:left="0" w:firstLine="0"/>
        <w:rPr>
          <w:rFonts w:ascii="Times New Roman" w:eastAsia="Times New Roman" w:hAnsi="Times New Roman" w:cs="Times New Roman"/>
        </w:rPr>
      </w:pPr>
      <w:bookmarkStart w:id="1" w:name="bookmark=id.30j0zll" w:colFirst="0" w:colLast="0"/>
      <w:bookmarkEnd w:id="1"/>
    </w:p>
    <w:p w14:paraId="2131DE3F" w14:textId="77777777" w:rsidR="003F1343" w:rsidRDefault="009B5A19">
      <w:pPr>
        <w:pStyle w:val="Title"/>
        <w:tabs>
          <w:tab w:val="left" w:pos="1134"/>
        </w:tabs>
        <w:ind w:left="0" w:firstLine="0"/>
        <w:rPr>
          <w:rFonts w:ascii="Times New Roman" w:eastAsia="Times New Roman" w:hAnsi="Times New Roman" w:cs="Times New Roman"/>
        </w:rPr>
      </w:pPr>
      <w:bookmarkStart w:id="2" w:name="bookmark=id.1fob9te" w:colFirst="0" w:colLast="0"/>
      <w:bookmarkStart w:id="3" w:name="bookmark=id.3znysh7" w:colFirst="0" w:colLast="0"/>
      <w:bookmarkEnd w:id="2"/>
      <w:bookmarkEnd w:id="3"/>
      <w:r>
        <w:rPr>
          <w:rFonts w:ascii="Times New Roman" w:eastAsia="Times New Roman" w:hAnsi="Times New Roman" w:cs="Times New Roman"/>
        </w:rPr>
        <w:t xml:space="preserve">Attachment I: NGO Profile and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Proposal (To be completed by NGO submitting proposal)</w:t>
      </w:r>
    </w:p>
    <w:tbl>
      <w:tblPr>
        <w:tblStyle w:val="a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F1343" w14:paraId="74796FBF" w14:textId="77777777">
        <w:tc>
          <w:tcPr>
            <w:tcW w:w="9350" w:type="dxa"/>
          </w:tcPr>
          <w:p w14:paraId="1127D35B" w14:textId="2DDD0F18" w:rsidR="003F1343" w:rsidRDefault="009B5A19" w:rsidP="000A13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proposal is to provide the following information: a) overview of the NGO, b) an outline of the activities the NGO is proposing to partner with UNFPA and c) provide UNFPA with sufficient evidence to show it meets the criteria outlined in section 3.2 of the IFP. </w:t>
            </w:r>
          </w:p>
          <w:p w14:paraId="3FE413F0" w14:textId="77777777" w:rsidR="003F1343" w:rsidRDefault="003F1343">
            <w:pPr>
              <w:rPr>
                <w:rFonts w:ascii="Times New Roman" w:eastAsia="Times New Roman" w:hAnsi="Times New Roman" w:cs="Times New Roman"/>
                <w:sz w:val="24"/>
                <w:szCs w:val="24"/>
              </w:rPr>
            </w:pPr>
          </w:p>
          <w:p w14:paraId="2BDDBBC6" w14:textId="77777777" w:rsidR="003F1343" w:rsidRDefault="009B5A19" w:rsidP="000A1395">
            <w:pPr>
              <w:jc w:val="both"/>
            </w:pPr>
            <w:r>
              <w:rPr>
                <w:rFonts w:ascii="Times New Roman" w:eastAsia="Times New Roman" w:hAnsi="Times New Roman" w:cs="Times New Roman"/>
                <w:sz w:val="24"/>
                <w:szCs w:val="24"/>
              </w:rPr>
              <w:t>Information provided in this form will be used to inform the review and evaluation of NGO submissions as outlined in the Invitation for Proposals.</w:t>
            </w:r>
          </w:p>
        </w:tc>
      </w:tr>
    </w:tbl>
    <w:p w14:paraId="71C0E3E6" w14:textId="77777777" w:rsidR="003F1343" w:rsidRDefault="003F1343"/>
    <w:tbl>
      <w:tblPr>
        <w:tblStyle w:val="aff5"/>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3F1343" w14:paraId="1D2F4DCF" w14:textId="77777777">
        <w:tc>
          <w:tcPr>
            <w:tcW w:w="9710" w:type="dxa"/>
            <w:gridSpan w:val="3"/>
            <w:shd w:val="clear" w:color="auto" w:fill="002060"/>
          </w:tcPr>
          <w:p w14:paraId="0FF3F5F4" w14:textId="77777777" w:rsidR="003F1343" w:rsidRDefault="009B5A19">
            <w:pPr>
              <w:spacing w:after="120"/>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Section A. NGO Identification</w:t>
            </w:r>
          </w:p>
        </w:tc>
      </w:tr>
      <w:tr w:rsidR="003F1343" w14:paraId="7C5C64FD" w14:textId="77777777">
        <w:trPr>
          <w:trHeight w:val="200"/>
        </w:trPr>
        <w:tc>
          <w:tcPr>
            <w:tcW w:w="1428" w:type="dxa"/>
            <w:vMerge w:val="restart"/>
            <w:tcBorders>
              <w:right w:val="single" w:sz="6" w:space="0" w:color="BDD7EE"/>
            </w:tcBorders>
            <w:shd w:val="clear" w:color="auto" w:fill="D9D9D9"/>
          </w:tcPr>
          <w:p w14:paraId="3AC8D292"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A.1 Organization information</w:t>
            </w:r>
          </w:p>
        </w:tc>
        <w:tc>
          <w:tcPr>
            <w:tcW w:w="2577" w:type="dxa"/>
            <w:tcBorders>
              <w:left w:val="single" w:sz="6" w:space="0" w:color="BDD7EE"/>
            </w:tcBorders>
            <w:shd w:val="clear" w:color="auto" w:fill="D9D9D9"/>
          </w:tcPr>
          <w:p w14:paraId="4542F2BF"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name</w:t>
            </w:r>
          </w:p>
        </w:tc>
        <w:tc>
          <w:tcPr>
            <w:tcW w:w="5705" w:type="dxa"/>
            <w:tcBorders>
              <w:left w:val="single" w:sz="6" w:space="0" w:color="BDD7EE"/>
            </w:tcBorders>
          </w:tcPr>
          <w:p w14:paraId="34675CB5" w14:textId="77777777" w:rsidR="003F1343" w:rsidRDefault="003F1343">
            <w:pPr>
              <w:rPr>
                <w:rFonts w:ascii="Times New Roman" w:eastAsia="Times New Roman" w:hAnsi="Times New Roman" w:cs="Times New Roman"/>
                <w:sz w:val="24"/>
                <w:szCs w:val="24"/>
              </w:rPr>
            </w:pPr>
          </w:p>
        </w:tc>
      </w:tr>
      <w:tr w:rsidR="003F1343" w14:paraId="3B2C607E" w14:textId="77777777">
        <w:trPr>
          <w:trHeight w:val="200"/>
        </w:trPr>
        <w:tc>
          <w:tcPr>
            <w:tcW w:w="1428" w:type="dxa"/>
            <w:vMerge/>
            <w:tcBorders>
              <w:right w:val="single" w:sz="6" w:space="0" w:color="BDD7EE"/>
            </w:tcBorders>
            <w:shd w:val="clear" w:color="auto" w:fill="D9D9D9"/>
          </w:tcPr>
          <w:p w14:paraId="7F9B4AEC"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3963A3F"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5705" w:type="dxa"/>
            <w:tcBorders>
              <w:left w:val="single" w:sz="6" w:space="0" w:color="BDD7EE"/>
            </w:tcBorders>
          </w:tcPr>
          <w:p w14:paraId="354535C4" w14:textId="77777777" w:rsidR="003F1343" w:rsidRDefault="003F1343">
            <w:pPr>
              <w:rPr>
                <w:rFonts w:ascii="Times New Roman" w:eastAsia="Times New Roman" w:hAnsi="Times New Roman" w:cs="Times New Roman"/>
                <w:sz w:val="24"/>
                <w:szCs w:val="24"/>
              </w:rPr>
            </w:pPr>
          </w:p>
        </w:tc>
      </w:tr>
      <w:tr w:rsidR="003F1343" w14:paraId="4F5F7DDA" w14:textId="77777777">
        <w:trPr>
          <w:trHeight w:val="200"/>
        </w:trPr>
        <w:tc>
          <w:tcPr>
            <w:tcW w:w="1428" w:type="dxa"/>
            <w:vMerge/>
            <w:tcBorders>
              <w:right w:val="single" w:sz="6" w:space="0" w:color="BDD7EE"/>
            </w:tcBorders>
            <w:shd w:val="clear" w:color="auto" w:fill="D9D9D9"/>
          </w:tcPr>
          <w:p w14:paraId="307E95C5"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34471CC"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5705" w:type="dxa"/>
            <w:tcBorders>
              <w:left w:val="single" w:sz="6" w:space="0" w:color="BDD7EE"/>
            </w:tcBorders>
          </w:tcPr>
          <w:p w14:paraId="73CE60AB" w14:textId="77777777" w:rsidR="003F1343" w:rsidRDefault="003F1343">
            <w:pPr>
              <w:rPr>
                <w:rFonts w:ascii="Times New Roman" w:eastAsia="Times New Roman" w:hAnsi="Times New Roman" w:cs="Times New Roman"/>
                <w:sz w:val="24"/>
                <w:szCs w:val="24"/>
              </w:rPr>
            </w:pPr>
          </w:p>
        </w:tc>
      </w:tr>
      <w:tr w:rsidR="003F1343" w14:paraId="72E232BB" w14:textId="77777777">
        <w:trPr>
          <w:trHeight w:val="200"/>
        </w:trPr>
        <w:tc>
          <w:tcPr>
            <w:tcW w:w="1428" w:type="dxa"/>
            <w:vMerge w:val="restart"/>
            <w:tcBorders>
              <w:right w:val="single" w:sz="6" w:space="0" w:color="BDD7EE"/>
            </w:tcBorders>
            <w:shd w:val="clear" w:color="auto" w:fill="D9D9D9"/>
          </w:tcPr>
          <w:p w14:paraId="1D6BFD2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A.2 Contact information</w:t>
            </w:r>
          </w:p>
        </w:tc>
        <w:tc>
          <w:tcPr>
            <w:tcW w:w="2577" w:type="dxa"/>
            <w:tcBorders>
              <w:left w:val="single" w:sz="6" w:space="0" w:color="BDD7EE"/>
            </w:tcBorders>
            <w:shd w:val="clear" w:color="auto" w:fill="D9D9D9"/>
          </w:tcPr>
          <w:p w14:paraId="52DC46D1"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705" w:type="dxa"/>
            <w:tcBorders>
              <w:left w:val="single" w:sz="6" w:space="0" w:color="BDD7EE"/>
            </w:tcBorders>
          </w:tcPr>
          <w:p w14:paraId="6795A4DA" w14:textId="77777777" w:rsidR="003F1343" w:rsidRDefault="003F1343">
            <w:pPr>
              <w:rPr>
                <w:rFonts w:ascii="Times New Roman" w:eastAsia="Times New Roman" w:hAnsi="Times New Roman" w:cs="Times New Roman"/>
                <w:sz w:val="24"/>
                <w:szCs w:val="24"/>
              </w:rPr>
            </w:pPr>
          </w:p>
        </w:tc>
      </w:tr>
      <w:tr w:rsidR="003F1343" w14:paraId="30645781" w14:textId="77777777">
        <w:trPr>
          <w:trHeight w:val="200"/>
        </w:trPr>
        <w:tc>
          <w:tcPr>
            <w:tcW w:w="1428" w:type="dxa"/>
            <w:vMerge/>
            <w:tcBorders>
              <w:right w:val="single" w:sz="6" w:space="0" w:color="BDD7EE"/>
            </w:tcBorders>
            <w:shd w:val="clear" w:color="auto" w:fill="D9D9D9"/>
          </w:tcPr>
          <w:p w14:paraId="6AC13395"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10E4BA84"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Title/Function</w:t>
            </w:r>
          </w:p>
        </w:tc>
        <w:tc>
          <w:tcPr>
            <w:tcW w:w="5705" w:type="dxa"/>
            <w:tcBorders>
              <w:left w:val="single" w:sz="6" w:space="0" w:color="BDD7EE"/>
            </w:tcBorders>
          </w:tcPr>
          <w:p w14:paraId="31D41632" w14:textId="77777777" w:rsidR="003F1343" w:rsidRDefault="003F1343">
            <w:pPr>
              <w:rPr>
                <w:rFonts w:ascii="Times New Roman" w:eastAsia="Times New Roman" w:hAnsi="Times New Roman" w:cs="Times New Roman"/>
                <w:sz w:val="24"/>
                <w:szCs w:val="24"/>
              </w:rPr>
            </w:pPr>
          </w:p>
        </w:tc>
      </w:tr>
      <w:tr w:rsidR="003F1343" w14:paraId="5E09BFE5" w14:textId="77777777">
        <w:trPr>
          <w:trHeight w:val="200"/>
        </w:trPr>
        <w:tc>
          <w:tcPr>
            <w:tcW w:w="1428" w:type="dxa"/>
            <w:vMerge/>
            <w:tcBorders>
              <w:right w:val="single" w:sz="6" w:space="0" w:color="BDD7EE"/>
            </w:tcBorders>
            <w:shd w:val="clear" w:color="auto" w:fill="D9D9D9"/>
          </w:tcPr>
          <w:p w14:paraId="147DB374"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355A1679"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5705" w:type="dxa"/>
            <w:tcBorders>
              <w:left w:val="single" w:sz="6" w:space="0" w:color="BDD7EE"/>
            </w:tcBorders>
          </w:tcPr>
          <w:p w14:paraId="5C1CF5AC" w14:textId="77777777" w:rsidR="003F1343" w:rsidRDefault="003F1343">
            <w:pPr>
              <w:rPr>
                <w:rFonts w:ascii="Times New Roman" w:eastAsia="Times New Roman" w:hAnsi="Times New Roman" w:cs="Times New Roman"/>
                <w:sz w:val="24"/>
                <w:szCs w:val="24"/>
              </w:rPr>
            </w:pPr>
          </w:p>
        </w:tc>
      </w:tr>
      <w:tr w:rsidR="003F1343" w14:paraId="7250A702" w14:textId="77777777">
        <w:trPr>
          <w:trHeight w:val="200"/>
        </w:trPr>
        <w:tc>
          <w:tcPr>
            <w:tcW w:w="1428" w:type="dxa"/>
            <w:vMerge/>
            <w:tcBorders>
              <w:right w:val="single" w:sz="6" w:space="0" w:color="BDD7EE"/>
            </w:tcBorders>
            <w:shd w:val="clear" w:color="auto" w:fill="D9D9D9"/>
          </w:tcPr>
          <w:p w14:paraId="37138A0F"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3A4417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705" w:type="dxa"/>
            <w:tcBorders>
              <w:left w:val="single" w:sz="6" w:space="0" w:color="BDD7EE"/>
            </w:tcBorders>
          </w:tcPr>
          <w:p w14:paraId="4F6F0CF3" w14:textId="77777777" w:rsidR="003F1343" w:rsidRDefault="003F1343">
            <w:pPr>
              <w:rPr>
                <w:rFonts w:ascii="Times New Roman" w:eastAsia="Times New Roman" w:hAnsi="Times New Roman" w:cs="Times New Roman"/>
                <w:sz w:val="24"/>
                <w:szCs w:val="24"/>
              </w:rPr>
            </w:pPr>
          </w:p>
        </w:tc>
      </w:tr>
      <w:tr w:rsidR="00ED11BF" w14:paraId="05AD52EC" w14:textId="77777777">
        <w:trPr>
          <w:trHeight w:val="200"/>
        </w:trPr>
        <w:tc>
          <w:tcPr>
            <w:tcW w:w="1428" w:type="dxa"/>
            <w:tcBorders>
              <w:right w:val="single" w:sz="6" w:space="0" w:color="BDD7EE"/>
            </w:tcBorders>
            <w:shd w:val="clear" w:color="auto" w:fill="D9D9D9"/>
          </w:tcPr>
          <w:p w14:paraId="1B23E4AD" w14:textId="77777777" w:rsidR="00ED11BF" w:rsidRDefault="00ED11B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4B087885" w14:textId="77777777" w:rsidR="00ED11BF" w:rsidRDefault="00ED11BF" w:rsidP="00ED11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registered in the </w:t>
            </w:r>
            <w:hyperlink r:id="rId13" w:history="1">
              <w:r w:rsidRPr="00ED11BF">
                <w:rPr>
                  <w:rStyle w:val="Hyperlink"/>
                  <w:rFonts w:ascii="Times New Roman" w:eastAsia="Times New Roman" w:hAnsi="Times New Roman" w:cs="Times New Roman"/>
                  <w:sz w:val="24"/>
                  <w:szCs w:val="24"/>
                </w:rPr>
                <w:t>United Nations Partner Portal</w:t>
              </w:r>
            </w:hyperlink>
            <w:r>
              <w:rPr>
                <w:rFonts w:ascii="Times New Roman" w:eastAsia="Times New Roman" w:hAnsi="Times New Roman" w:cs="Times New Roman"/>
                <w:sz w:val="24"/>
                <w:szCs w:val="24"/>
              </w:rPr>
              <w:t xml:space="preserve">? </w:t>
            </w:r>
          </w:p>
        </w:tc>
        <w:tc>
          <w:tcPr>
            <w:tcW w:w="5705" w:type="dxa"/>
            <w:tcBorders>
              <w:left w:val="single" w:sz="6" w:space="0" w:color="BDD7EE"/>
            </w:tcBorders>
          </w:tcPr>
          <w:p w14:paraId="1F045E96" w14:textId="77777777" w:rsidR="00ED11BF" w:rsidRDefault="00ED11BF">
            <w:pPr>
              <w:rPr>
                <w:rFonts w:ascii="Times New Roman" w:eastAsia="Times New Roman" w:hAnsi="Times New Roman" w:cs="Times New Roman"/>
                <w:sz w:val="24"/>
                <w:szCs w:val="24"/>
              </w:rPr>
            </w:pPr>
          </w:p>
        </w:tc>
      </w:tr>
      <w:tr w:rsidR="003F1343" w14:paraId="5DD2DD00" w14:textId="77777777">
        <w:trPr>
          <w:trHeight w:val="200"/>
        </w:trPr>
        <w:tc>
          <w:tcPr>
            <w:tcW w:w="1428" w:type="dxa"/>
            <w:tcBorders>
              <w:right w:val="single" w:sz="6" w:space="0" w:color="BDD7EE"/>
            </w:tcBorders>
            <w:shd w:val="clear" w:color="auto" w:fill="D9D9D9"/>
          </w:tcPr>
          <w:p w14:paraId="6552E493"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A.3 Conflict of interest statement</w:t>
            </w:r>
          </w:p>
        </w:tc>
        <w:tc>
          <w:tcPr>
            <w:tcW w:w="2577" w:type="dxa"/>
            <w:tcBorders>
              <w:left w:val="single" w:sz="6" w:space="0" w:color="BDD7EE"/>
            </w:tcBorders>
            <w:shd w:val="clear" w:color="auto" w:fill="D9D9D9"/>
          </w:tcPr>
          <w:p w14:paraId="3817C82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your knowledge, do any staff members of your organization have personal or financial relationships with any staff of UNFPA, or any other conflicts of interest with this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or UNFPA? If so, please explain. </w:t>
            </w:r>
          </w:p>
        </w:tc>
        <w:tc>
          <w:tcPr>
            <w:tcW w:w="5705" w:type="dxa"/>
            <w:tcBorders>
              <w:left w:val="single" w:sz="6" w:space="0" w:color="BDD7EE"/>
            </w:tcBorders>
          </w:tcPr>
          <w:p w14:paraId="03653C9C" w14:textId="77777777" w:rsidR="003F1343" w:rsidRDefault="003F1343">
            <w:pPr>
              <w:rPr>
                <w:rFonts w:ascii="Times New Roman" w:eastAsia="Times New Roman" w:hAnsi="Times New Roman" w:cs="Times New Roman"/>
                <w:sz w:val="24"/>
                <w:szCs w:val="24"/>
              </w:rPr>
            </w:pPr>
          </w:p>
        </w:tc>
      </w:tr>
      <w:tr w:rsidR="003F1343" w14:paraId="230C2219" w14:textId="77777777">
        <w:trPr>
          <w:trHeight w:val="200"/>
        </w:trPr>
        <w:tc>
          <w:tcPr>
            <w:tcW w:w="1428" w:type="dxa"/>
            <w:tcBorders>
              <w:right w:val="single" w:sz="6" w:space="0" w:color="BDD7EE"/>
            </w:tcBorders>
            <w:shd w:val="clear" w:color="auto" w:fill="D9D9D9"/>
          </w:tcPr>
          <w:p w14:paraId="7D7528E8"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A.4. Fraud statement</w:t>
            </w:r>
          </w:p>
        </w:tc>
        <w:tc>
          <w:tcPr>
            <w:tcW w:w="2577" w:type="dxa"/>
            <w:tcBorders>
              <w:left w:val="single" w:sz="6" w:space="0" w:color="BDD7EE"/>
            </w:tcBorders>
            <w:shd w:val="clear" w:color="auto" w:fill="D9D9D9"/>
          </w:tcPr>
          <w:p w14:paraId="12AF394E"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14:paraId="673623E6" w14:textId="77777777" w:rsidR="003F1343" w:rsidRDefault="003F1343">
            <w:pPr>
              <w:rPr>
                <w:rFonts w:ascii="Times New Roman" w:eastAsia="Times New Roman" w:hAnsi="Times New Roman" w:cs="Times New Roman"/>
                <w:sz w:val="24"/>
                <w:szCs w:val="24"/>
              </w:rPr>
            </w:pPr>
          </w:p>
        </w:tc>
      </w:tr>
    </w:tbl>
    <w:p w14:paraId="2384D002" w14:textId="77777777" w:rsidR="003F1343" w:rsidRDefault="003F1343">
      <w:pPr>
        <w:rPr>
          <w:rFonts w:ascii="Times New Roman" w:eastAsia="Times New Roman" w:hAnsi="Times New Roman" w:cs="Times New Roman"/>
          <w:sz w:val="24"/>
          <w:szCs w:val="24"/>
        </w:rPr>
      </w:pPr>
    </w:p>
    <w:tbl>
      <w:tblPr>
        <w:tblStyle w:val="aff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3F1343" w14:paraId="7E76C31E" w14:textId="77777777">
        <w:tc>
          <w:tcPr>
            <w:tcW w:w="9675" w:type="dxa"/>
            <w:shd w:val="clear" w:color="auto" w:fill="002060"/>
          </w:tcPr>
          <w:p w14:paraId="392C95AC" w14:textId="77777777" w:rsidR="003F1343" w:rsidRDefault="009B5A19">
            <w:pPr>
              <w:spacing w:after="12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B. Overview of the organization</w:t>
            </w:r>
          </w:p>
        </w:tc>
      </w:tr>
    </w:tbl>
    <w:p w14:paraId="2D285BB9"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7"/>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3F1343" w14:paraId="70DED763" w14:textId="77777777">
        <w:trPr>
          <w:trHeight w:val="80"/>
        </w:trPr>
        <w:tc>
          <w:tcPr>
            <w:tcW w:w="1755" w:type="dxa"/>
            <w:vMerge w:val="restart"/>
            <w:tcBorders>
              <w:right w:val="single" w:sz="6" w:space="0" w:color="BDD7EE"/>
            </w:tcBorders>
            <w:shd w:val="clear" w:color="auto" w:fill="D9D9D9"/>
          </w:tcPr>
          <w:p w14:paraId="00538B92"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B.1 Annual budget</w:t>
            </w:r>
          </w:p>
        </w:tc>
        <w:tc>
          <w:tcPr>
            <w:tcW w:w="2206" w:type="dxa"/>
            <w:tcBorders>
              <w:left w:val="single" w:sz="6" w:space="0" w:color="BDD7EE"/>
            </w:tcBorders>
            <w:shd w:val="clear" w:color="auto" w:fill="D9D9D9"/>
          </w:tcPr>
          <w:p w14:paraId="201E1ED5"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Size of annual budget (previous year, USD)</w:t>
            </w:r>
          </w:p>
        </w:tc>
        <w:tc>
          <w:tcPr>
            <w:tcW w:w="5714" w:type="dxa"/>
            <w:tcBorders>
              <w:left w:val="single" w:sz="6" w:space="0" w:color="BDD7EE"/>
            </w:tcBorders>
          </w:tcPr>
          <w:p w14:paraId="3E918D19" w14:textId="77777777" w:rsidR="003F1343" w:rsidRDefault="003F1343">
            <w:pPr>
              <w:rPr>
                <w:rFonts w:ascii="Times New Roman" w:eastAsia="Times New Roman" w:hAnsi="Times New Roman" w:cs="Times New Roman"/>
                <w:sz w:val="24"/>
                <w:szCs w:val="24"/>
              </w:rPr>
            </w:pPr>
          </w:p>
        </w:tc>
      </w:tr>
      <w:tr w:rsidR="003F1343" w14:paraId="12577833" w14:textId="77777777">
        <w:trPr>
          <w:trHeight w:val="80"/>
        </w:trPr>
        <w:tc>
          <w:tcPr>
            <w:tcW w:w="1755" w:type="dxa"/>
            <w:vMerge/>
            <w:tcBorders>
              <w:right w:val="single" w:sz="6" w:space="0" w:color="BDD7EE"/>
            </w:tcBorders>
            <w:shd w:val="clear" w:color="auto" w:fill="D9D9D9"/>
          </w:tcPr>
          <w:p w14:paraId="2FF9F2F7"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22EACD44"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funding</w:t>
            </w:r>
          </w:p>
        </w:tc>
        <w:tc>
          <w:tcPr>
            <w:tcW w:w="5714" w:type="dxa"/>
            <w:tcBorders>
              <w:left w:val="single" w:sz="6" w:space="0" w:color="BDD7EE"/>
            </w:tcBorders>
          </w:tcPr>
          <w:p w14:paraId="24D173E2"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funding base, including local, international, and private sector donors </w:t>
            </w:r>
          </w:p>
        </w:tc>
      </w:tr>
      <w:tr w:rsidR="003F1343" w14:paraId="67EA3164" w14:textId="77777777">
        <w:trPr>
          <w:trHeight w:val="80"/>
        </w:trPr>
        <w:tc>
          <w:tcPr>
            <w:tcW w:w="1755" w:type="dxa"/>
            <w:vMerge/>
            <w:tcBorders>
              <w:right w:val="single" w:sz="6" w:space="0" w:color="BDD7EE"/>
            </w:tcBorders>
            <w:shd w:val="clear" w:color="auto" w:fill="D9D9D9"/>
          </w:tcPr>
          <w:p w14:paraId="40AB00DD"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7B4CEAEF"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funding partners/ donors</w:t>
            </w:r>
          </w:p>
        </w:tc>
        <w:tc>
          <w:tcPr>
            <w:tcW w:w="5714" w:type="dxa"/>
            <w:tcBorders>
              <w:left w:val="single" w:sz="6" w:space="0" w:color="BDD7EE"/>
            </w:tcBorders>
          </w:tcPr>
          <w:p w14:paraId="50DDCC0F" w14:textId="77777777" w:rsidR="003F1343" w:rsidRDefault="003F1343">
            <w:pPr>
              <w:rPr>
                <w:rFonts w:ascii="Times New Roman" w:eastAsia="Times New Roman" w:hAnsi="Times New Roman" w:cs="Times New Roman"/>
                <w:sz w:val="24"/>
                <w:szCs w:val="24"/>
              </w:rPr>
            </w:pPr>
          </w:p>
        </w:tc>
      </w:tr>
      <w:tr w:rsidR="003F1343" w14:paraId="178ED6ED" w14:textId="77777777">
        <w:tc>
          <w:tcPr>
            <w:tcW w:w="1755" w:type="dxa"/>
            <w:tcBorders>
              <w:right w:val="single" w:sz="6" w:space="0" w:color="BDD7EE"/>
            </w:tcBorders>
            <w:shd w:val="clear" w:color="auto" w:fill="D9D9D9"/>
          </w:tcPr>
          <w:p w14:paraId="1E75B048"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B.2 Staff capacity</w:t>
            </w:r>
          </w:p>
        </w:tc>
        <w:tc>
          <w:tcPr>
            <w:tcW w:w="7920" w:type="dxa"/>
            <w:gridSpan w:val="2"/>
            <w:tcBorders>
              <w:left w:val="single" w:sz="6" w:space="0" w:color="BDD7EE"/>
            </w:tcBorders>
          </w:tcPr>
          <w:p w14:paraId="23F883AA"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List of number and key functions of core organization staff</w:t>
            </w:r>
          </w:p>
          <w:p w14:paraId="0FDFCB81" w14:textId="77777777" w:rsidR="003F1343" w:rsidRDefault="003F1343">
            <w:pPr>
              <w:rPr>
                <w:rFonts w:ascii="Times New Roman" w:eastAsia="Times New Roman" w:hAnsi="Times New Roman" w:cs="Times New Roman"/>
                <w:sz w:val="24"/>
                <w:szCs w:val="24"/>
              </w:rPr>
            </w:pPr>
          </w:p>
        </w:tc>
      </w:tr>
    </w:tbl>
    <w:p w14:paraId="5DD80B60"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3F1343" w14:paraId="6F280A79" w14:textId="77777777">
        <w:tc>
          <w:tcPr>
            <w:tcW w:w="1755" w:type="dxa"/>
            <w:tcBorders>
              <w:right w:val="single" w:sz="6" w:space="0" w:color="BDD7EE"/>
            </w:tcBorders>
            <w:shd w:val="clear" w:color="auto" w:fill="D9D9D9"/>
          </w:tcPr>
          <w:p w14:paraId="44395471"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B.3 NGO mandate and background</w:t>
            </w:r>
          </w:p>
        </w:tc>
        <w:tc>
          <w:tcPr>
            <w:tcW w:w="7920" w:type="dxa"/>
            <w:tcBorders>
              <w:left w:val="single" w:sz="6" w:space="0" w:color="BDD7EE"/>
            </w:tcBorders>
          </w:tcPr>
          <w:p w14:paraId="66694279"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organization’s mandate and field of work, and how it aligns to UNFPA’s mandate.</w:t>
            </w:r>
          </w:p>
        </w:tc>
      </w:tr>
      <w:tr w:rsidR="003F1343" w14:paraId="6F6CA05D" w14:textId="77777777">
        <w:tc>
          <w:tcPr>
            <w:tcW w:w="1755" w:type="dxa"/>
            <w:tcBorders>
              <w:right w:val="single" w:sz="6" w:space="0" w:color="BDD7EE"/>
            </w:tcBorders>
            <w:shd w:val="clear" w:color="auto" w:fill="D9D9D9"/>
          </w:tcPr>
          <w:p w14:paraId="6E26C116" w14:textId="77777777" w:rsidR="003F1343" w:rsidRDefault="009B5A19">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B.4  Available</w:t>
            </w:r>
            <w:proofErr w:type="gramEnd"/>
            <w:r>
              <w:rPr>
                <w:rFonts w:ascii="Times New Roman" w:eastAsia="Times New Roman" w:hAnsi="Times New Roman" w:cs="Times New Roman"/>
                <w:sz w:val="22"/>
                <w:szCs w:val="22"/>
              </w:rPr>
              <w:t xml:space="preserve"> expertise and specialists</w:t>
            </w:r>
          </w:p>
        </w:tc>
        <w:tc>
          <w:tcPr>
            <w:tcW w:w="7920" w:type="dxa"/>
            <w:tcBorders>
              <w:left w:val="single" w:sz="6" w:space="0" w:color="BDD7EE"/>
            </w:tcBorders>
          </w:tcPr>
          <w:p w14:paraId="5FCA5004"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distinctive technical capacity of the organization to achieve results in the proposed programmatic area </w:t>
            </w:r>
          </w:p>
        </w:tc>
      </w:tr>
      <w:tr w:rsidR="003F1343" w14:paraId="3ED25D49" w14:textId="77777777">
        <w:tc>
          <w:tcPr>
            <w:tcW w:w="1755" w:type="dxa"/>
            <w:tcBorders>
              <w:right w:val="single" w:sz="6" w:space="0" w:color="BDD7EE"/>
            </w:tcBorders>
            <w:shd w:val="clear" w:color="auto" w:fill="D9D9D9"/>
          </w:tcPr>
          <w:p w14:paraId="3550F3BE"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B.5 Experience in proposed area of work</w:t>
            </w:r>
          </w:p>
          <w:p w14:paraId="7DA37F7C" w14:textId="77777777" w:rsidR="003F1343" w:rsidRDefault="003F1343">
            <w:pPr>
              <w:rPr>
                <w:rFonts w:ascii="Times New Roman" w:eastAsia="Times New Roman" w:hAnsi="Times New Roman" w:cs="Times New Roman"/>
                <w:sz w:val="22"/>
                <w:szCs w:val="22"/>
              </w:rPr>
            </w:pPr>
          </w:p>
        </w:tc>
        <w:tc>
          <w:tcPr>
            <w:tcW w:w="7920" w:type="dxa"/>
            <w:tcBorders>
              <w:left w:val="single" w:sz="6" w:space="0" w:color="BDD7EE"/>
            </w:tcBorders>
          </w:tcPr>
          <w:p w14:paraId="045EB27C" w14:textId="69A1E43A"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of type/scope and key results achieved in proposed programmatic area in recent years, including any recognition received at local / global level for the work in the proposed area. Include a summary experience in </w:t>
            </w:r>
            <w:r w:rsidR="004F50EE">
              <w:rPr>
                <w:rFonts w:ascii="Times New Roman" w:eastAsia="Times New Roman" w:hAnsi="Times New Roman" w:cs="Times New Roman"/>
                <w:i/>
                <w:sz w:val="24"/>
                <w:szCs w:val="24"/>
              </w:rPr>
              <w:t>Thailand</w:t>
            </w:r>
            <w:r>
              <w:rPr>
                <w:rFonts w:ascii="Times New Roman" w:eastAsia="Times New Roman" w:hAnsi="Times New Roman" w:cs="Times New Roman"/>
                <w:i/>
                <w:sz w:val="24"/>
                <w:szCs w:val="24"/>
              </w:rPr>
              <w:t xml:space="preserve"> and prior experience with any organization of the United Nations</w:t>
            </w:r>
          </w:p>
          <w:p w14:paraId="3FF1EB08" w14:textId="77777777" w:rsidR="003F1343" w:rsidRDefault="003F1343">
            <w:pPr>
              <w:rPr>
                <w:rFonts w:ascii="Times New Roman" w:eastAsia="Times New Roman" w:hAnsi="Times New Roman" w:cs="Times New Roman"/>
                <w:sz w:val="24"/>
                <w:szCs w:val="24"/>
              </w:rPr>
            </w:pPr>
          </w:p>
        </w:tc>
      </w:tr>
      <w:tr w:rsidR="003F1343" w14:paraId="5395C07D" w14:textId="77777777">
        <w:tc>
          <w:tcPr>
            <w:tcW w:w="1755" w:type="dxa"/>
            <w:tcBorders>
              <w:right w:val="single" w:sz="6" w:space="0" w:color="BDD7EE"/>
            </w:tcBorders>
            <w:shd w:val="clear" w:color="auto" w:fill="D9D9D9"/>
          </w:tcPr>
          <w:p w14:paraId="27518905"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B.6 Knowledge of the local context/ Accessibility to target population</w:t>
            </w:r>
          </w:p>
        </w:tc>
        <w:tc>
          <w:tcPr>
            <w:tcW w:w="7920" w:type="dxa"/>
            <w:tcBorders>
              <w:left w:val="single" w:sz="6" w:space="0" w:color="BDD7EE"/>
            </w:tcBorders>
          </w:tcPr>
          <w:p w14:paraId="7E0253F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of presence and community relations in the location(s) the activities will be implemented </w:t>
            </w:r>
            <w:proofErr w:type="gramStart"/>
            <w:r>
              <w:rPr>
                <w:rFonts w:ascii="Times New Roman" w:eastAsia="Times New Roman" w:hAnsi="Times New Roman" w:cs="Times New Roman"/>
                <w:i/>
                <w:sz w:val="24"/>
                <w:szCs w:val="24"/>
              </w:rPr>
              <w:t>in:</w:t>
            </w:r>
            <w:proofErr w:type="gramEnd"/>
            <w:r>
              <w:rPr>
                <w:rFonts w:ascii="Times New Roman" w:eastAsia="Times New Roman" w:hAnsi="Times New Roman" w:cs="Times New Roman"/>
                <w:i/>
                <w:sz w:val="24"/>
                <w:szCs w:val="24"/>
              </w:rPr>
              <w:t xml:space="preserve"> include access to vulnerable populations and hard-to-reach areas, if any)</w:t>
            </w:r>
          </w:p>
          <w:p w14:paraId="3A5B1733" w14:textId="77777777" w:rsidR="003F1343" w:rsidRDefault="003F1343">
            <w:pPr>
              <w:rPr>
                <w:rFonts w:ascii="Times New Roman" w:eastAsia="Times New Roman" w:hAnsi="Times New Roman" w:cs="Times New Roman"/>
                <w:i/>
                <w:sz w:val="24"/>
                <w:szCs w:val="24"/>
              </w:rPr>
            </w:pPr>
          </w:p>
        </w:tc>
      </w:tr>
      <w:tr w:rsidR="003F1343" w14:paraId="3A4847EF" w14:textId="77777777">
        <w:tc>
          <w:tcPr>
            <w:tcW w:w="1755" w:type="dxa"/>
            <w:tcBorders>
              <w:right w:val="single" w:sz="6" w:space="0" w:color="BDD7EE"/>
            </w:tcBorders>
            <w:shd w:val="clear" w:color="auto" w:fill="D9D9D9"/>
          </w:tcPr>
          <w:p w14:paraId="330667C2"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B.7 Credibility</w:t>
            </w:r>
          </w:p>
        </w:tc>
        <w:tc>
          <w:tcPr>
            <w:tcW w:w="7920" w:type="dxa"/>
            <w:tcBorders>
              <w:left w:val="single" w:sz="6" w:space="0" w:color="BDD7EE"/>
            </w:tcBorders>
          </w:tcPr>
          <w:p w14:paraId="17C749FB"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To what extent is the NGO recognized as credible by the government, and/or other key stakeholders/partners?</w:t>
            </w:r>
          </w:p>
          <w:p w14:paraId="536DE71E" w14:textId="77777777" w:rsidR="003F1343" w:rsidRDefault="003F1343">
            <w:pPr>
              <w:rPr>
                <w:rFonts w:ascii="Times New Roman" w:eastAsia="Times New Roman" w:hAnsi="Times New Roman" w:cs="Times New Roman"/>
                <w:i/>
                <w:sz w:val="24"/>
                <w:szCs w:val="24"/>
              </w:rPr>
            </w:pPr>
          </w:p>
        </w:tc>
      </w:tr>
      <w:tr w:rsidR="003F1343" w14:paraId="49E3DAAA" w14:textId="77777777">
        <w:tc>
          <w:tcPr>
            <w:tcW w:w="1755" w:type="dxa"/>
            <w:tcBorders>
              <w:right w:val="single" w:sz="6" w:space="0" w:color="BDD7EE"/>
            </w:tcBorders>
            <w:shd w:val="clear" w:color="auto" w:fill="D9D9D9"/>
          </w:tcPr>
          <w:p w14:paraId="01FC7418"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B.8 Monitoring</w:t>
            </w:r>
          </w:p>
        </w:tc>
        <w:tc>
          <w:tcPr>
            <w:tcW w:w="7920" w:type="dxa"/>
            <w:tcBorders>
              <w:left w:val="single" w:sz="6" w:space="0" w:color="BDD7EE"/>
            </w:tcBorders>
          </w:tcPr>
          <w:p w14:paraId="4CFE6F25"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systems in place (policies, procedures, guidelines, and other tools) that systematically collect, </w:t>
            </w:r>
            <w:proofErr w:type="spellStart"/>
            <w:r>
              <w:rPr>
                <w:rFonts w:ascii="Times New Roman" w:eastAsia="Times New Roman" w:hAnsi="Times New Roman" w:cs="Times New Roman"/>
                <w:i/>
                <w:sz w:val="24"/>
                <w:szCs w:val="24"/>
              </w:rPr>
              <w:t>analyse</w:t>
            </w:r>
            <w:proofErr w:type="spellEnd"/>
            <w:r>
              <w:rPr>
                <w:rFonts w:ascii="Times New Roman" w:eastAsia="Times New Roman" w:hAnsi="Times New Roman" w:cs="Times New Roman"/>
                <w:i/>
                <w:sz w:val="24"/>
                <w:szCs w:val="24"/>
              </w:rPr>
              <w:t xml:space="preserve"> and use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monitoring </w:t>
            </w:r>
            <w:proofErr w:type="gramStart"/>
            <w:r>
              <w:rPr>
                <w:rFonts w:ascii="Times New Roman" w:eastAsia="Times New Roman" w:hAnsi="Times New Roman" w:cs="Times New Roman"/>
                <w:i/>
                <w:sz w:val="24"/>
                <w:szCs w:val="24"/>
              </w:rPr>
              <w:t>data</w:t>
            </w:r>
            <w:proofErr w:type="gramEnd"/>
          </w:p>
          <w:p w14:paraId="57FAC1A6" w14:textId="77777777" w:rsidR="003F1343" w:rsidRDefault="003F1343">
            <w:pPr>
              <w:rPr>
                <w:rFonts w:ascii="Times New Roman" w:eastAsia="Times New Roman" w:hAnsi="Times New Roman" w:cs="Times New Roman"/>
                <w:i/>
                <w:sz w:val="24"/>
                <w:szCs w:val="24"/>
              </w:rPr>
            </w:pPr>
          </w:p>
        </w:tc>
      </w:tr>
    </w:tbl>
    <w:p w14:paraId="45489209" w14:textId="77777777" w:rsidR="003F1343" w:rsidRDefault="003F1343">
      <w:pPr>
        <w:rPr>
          <w:rFonts w:ascii="Times New Roman" w:eastAsia="Times New Roman" w:hAnsi="Times New Roman" w:cs="Times New Roman"/>
          <w:sz w:val="24"/>
          <w:szCs w:val="24"/>
        </w:rPr>
      </w:pPr>
    </w:p>
    <w:tbl>
      <w:tblPr>
        <w:tblStyle w:val="aff9"/>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3F1343" w14:paraId="723710DA" w14:textId="77777777">
        <w:tc>
          <w:tcPr>
            <w:tcW w:w="9380" w:type="dxa"/>
            <w:gridSpan w:val="2"/>
            <w:shd w:val="clear" w:color="auto" w:fill="002060"/>
          </w:tcPr>
          <w:p w14:paraId="0C173ACA"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C. Proposal overview</w:t>
            </w:r>
          </w:p>
        </w:tc>
      </w:tr>
      <w:tr w:rsidR="003F1343" w14:paraId="5CEF21DC" w14:textId="77777777">
        <w:tc>
          <w:tcPr>
            <w:tcW w:w="1640" w:type="dxa"/>
            <w:tcBorders>
              <w:right w:val="single" w:sz="6" w:space="0" w:color="BDD7EE"/>
            </w:tcBorders>
            <w:shd w:val="clear" w:color="auto" w:fill="D9D9D9"/>
          </w:tcPr>
          <w:p w14:paraId="458E613F"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C.1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title</w:t>
            </w:r>
          </w:p>
        </w:tc>
        <w:tc>
          <w:tcPr>
            <w:tcW w:w="7740" w:type="dxa"/>
            <w:tcBorders>
              <w:left w:val="single" w:sz="6" w:space="0" w:color="BDD7EE"/>
            </w:tcBorders>
          </w:tcPr>
          <w:p w14:paraId="02359704" w14:textId="77777777" w:rsidR="003F1343" w:rsidRDefault="003F1343">
            <w:pPr>
              <w:rPr>
                <w:rFonts w:ascii="Times New Roman" w:eastAsia="Times New Roman" w:hAnsi="Times New Roman" w:cs="Times New Roman"/>
                <w:sz w:val="24"/>
                <w:szCs w:val="24"/>
              </w:rPr>
            </w:pPr>
          </w:p>
        </w:tc>
      </w:tr>
      <w:tr w:rsidR="003F1343" w14:paraId="22F1818D" w14:textId="77777777">
        <w:tc>
          <w:tcPr>
            <w:tcW w:w="1640" w:type="dxa"/>
            <w:tcBorders>
              <w:right w:val="single" w:sz="6" w:space="0" w:color="BDD7EE"/>
            </w:tcBorders>
            <w:shd w:val="clear" w:color="auto" w:fill="D9D9D9"/>
          </w:tcPr>
          <w:p w14:paraId="5CF2D19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C.2 Results to which the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contributes</w:t>
            </w:r>
          </w:p>
        </w:tc>
        <w:tc>
          <w:tcPr>
            <w:tcW w:w="7740" w:type="dxa"/>
            <w:tcBorders>
              <w:left w:val="single" w:sz="6" w:space="0" w:color="BDD7EE"/>
            </w:tcBorders>
          </w:tcPr>
          <w:p w14:paraId="6A603299"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Refer to Section 1.3 of the Invitation for Proposal</w:t>
            </w:r>
          </w:p>
          <w:p w14:paraId="07820B20" w14:textId="77777777" w:rsidR="003F1343" w:rsidRDefault="003F1343">
            <w:pPr>
              <w:rPr>
                <w:rFonts w:ascii="Times New Roman" w:eastAsia="Times New Roman" w:hAnsi="Times New Roman" w:cs="Times New Roman"/>
                <w:sz w:val="24"/>
                <w:szCs w:val="24"/>
              </w:rPr>
            </w:pPr>
          </w:p>
        </w:tc>
      </w:tr>
      <w:tr w:rsidR="003F1343" w14:paraId="6E8D6B6F" w14:textId="77777777">
        <w:tc>
          <w:tcPr>
            <w:tcW w:w="1640" w:type="dxa"/>
            <w:tcBorders>
              <w:right w:val="single" w:sz="6" w:space="0" w:color="BDD7EE"/>
            </w:tcBorders>
            <w:shd w:val="clear" w:color="auto" w:fill="D9D9D9"/>
          </w:tcPr>
          <w:p w14:paraId="2603B72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C.3 Proposed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duration</w:t>
            </w:r>
          </w:p>
        </w:tc>
        <w:tc>
          <w:tcPr>
            <w:tcW w:w="7740" w:type="dxa"/>
            <w:tcBorders>
              <w:left w:val="single" w:sz="6" w:space="0" w:color="BDD7EE"/>
            </w:tcBorders>
          </w:tcPr>
          <w:p w14:paraId="7796C841"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From MM/YYYY to MM/YYYY</w:t>
            </w:r>
          </w:p>
        </w:tc>
      </w:tr>
      <w:tr w:rsidR="003F1343" w14:paraId="01A9B38C" w14:textId="77777777">
        <w:trPr>
          <w:trHeight w:val="276"/>
        </w:trPr>
        <w:tc>
          <w:tcPr>
            <w:tcW w:w="1640" w:type="dxa"/>
            <w:vMerge w:val="restart"/>
            <w:tcBorders>
              <w:right w:val="single" w:sz="6" w:space="0" w:color="BDD7EE"/>
            </w:tcBorders>
            <w:shd w:val="clear" w:color="auto" w:fill="D9D9D9"/>
          </w:tcPr>
          <w:p w14:paraId="425F6B0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C.4 Proposed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budget</w:t>
            </w:r>
          </w:p>
        </w:tc>
        <w:tc>
          <w:tcPr>
            <w:tcW w:w="7740" w:type="dxa"/>
            <w:vMerge w:val="restart"/>
            <w:tcBorders>
              <w:left w:val="single" w:sz="6" w:space="0" w:color="BDD7EE"/>
            </w:tcBorders>
          </w:tcPr>
          <w:p w14:paraId="619A9096" w14:textId="77777777" w:rsidR="003F1343" w:rsidRDefault="003F1343">
            <w:pPr>
              <w:rPr>
                <w:rFonts w:ascii="Times New Roman" w:eastAsia="Times New Roman" w:hAnsi="Times New Roman" w:cs="Times New Roman"/>
                <w:sz w:val="24"/>
                <w:szCs w:val="24"/>
              </w:rPr>
            </w:pPr>
          </w:p>
        </w:tc>
      </w:tr>
      <w:tr w:rsidR="003F1343" w14:paraId="72727DE2" w14:textId="77777777">
        <w:trPr>
          <w:trHeight w:val="317"/>
        </w:trPr>
        <w:tc>
          <w:tcPr>
            <w:tcW w:w="1640" w:type="dxa"/>
            <w:vMerge/>
            <w:tcBorders>
              <w:right w:val="single" w:sz="6" w:space="0" w:color="BDD7EE"/>
            </w:tcBorders>
            <w:shd w:val="clear" w:color="auto" w:fill="D9D9D9"/>
          </w:tcPr>
          <w:p w14:paraId="6659A84C"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14:paraId="189A4C6C"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F1343" w14:paraId="592552CB" w14:textId="77777777">
        <w:trPr>
          <w:trHeight w:val="317"/>
        </w:trPr>
        <w:tc>
          <w:tcPr>
            <w:tcW w:w="1640" w:type="dxa"/>
            <w:vMerge/>
            <w:tcBorders>
              <w:right w:val="single" w:sz="6" w:space="0" w:color="BDD7EE"/>
            </w:tcBorders>
            <w:shd w:val="clear" w:color="auto" w:fill="D9D9D9"/>
          </w:tcPr>
          <w:p w14:paraId="2D543F37"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14:paraId="1409DB0E"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07E6241F" w14:textId="77777777" w:rsidR="003F1343" w:rsidRDefault="003F1343">
      <w:pPr>
        <w:rPr>
          <w:rFonts w:ascii="Times New Roman" w:eastAsia="Times New Roman" w:hAnsi="Times New Roman" w:cs="Times New Roman"/>
          <w:sz w:val="24"/>
          <w:szCs w:val="24"/>
        </w:rPr>
      </w:pPr>
    </w:p>
    <w:tbl>
      <w:tblPr>
        <w:tblStyle w:val="affa"/>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14:paraId="793FDDB0" w14:textId="77777777">
        <w:tc>
          <w:tcPr>
            <w:tcW w:w="9330" w:type="dxa"/>
            <w:gridSpan w:val="2"/>
            <w:shd w:val="clear" w:color="auto" w:fill="002060"/>
          </w:tcPr>
          <w:p w14:paraId="23045BBB"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D. Proposed interventions and activities to achieve intended results</w:t>
            </w:r>
          </w:p>
        </w:tc>
      </w:tr>
      <w:tr w:rsidR="003F1343" w14:paraId="6B7AB8CE" w14:textId="77777777">
        <w:tc>
          <w:tcPr>
            <w:tcW w:w="1695" w:type="dxa"/>
            <w:tcBorders>
              <w:right w:val="single" w:sz="6" w:space="0" w:color="BDD7EE"/>
            </w:tcBorders>
            <w:shd w:val="clear" w:color="auto" w:fill="D9D9D9"/>
          </w:tcPr>
          <w:p w14:paraId="22289117"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D.1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Summary</w:t>
            </w:r>
          </w:p>
        </w:tc>
        <w:tc>
          <w:tcPr>
            <w:tcW w:w="7635" w:type="dxa"/>
            <w:tcBorders>
              <w:left w:val="single" w:sz="6" w:space="0" w:color="BDD7EE"/>
            </w:tcBorders>
          </w:tcPr>
          <w:p w14:paraId="0952E56B" w14:textId="77777777" w:rsidR="003F1343" w:rsidRDefault="009B5A1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section should provide </w:t>
            </w:r>
            <w:proofErr w:type="gramStart"/>
            <w:r>
              <w:rPr>
                <w:rFonts w:ascii="Times New Roman" w:eastAsia="Times New Roman" w:hAnsi="Times New Roman" w:cs="Times New Roman"/>
                <w:i/>
                <w:sz w:val="24"/>
                <w:szCs w:val="24"/>
              </w:rPr>
              <w:t>a brief summary</w:t>
            </w:r>
            <w:proofErr w:type="gramEnd"/>
            <w:r>
              <w:rPr>
                <w:rFonts w:ascii="Times New Roman" w:eastAsia="Times New Roman" w:hAnsi="Times New Roman" w:cs="Times New Roman"/>
                <w:i/>
                <w:sz w:val="24"/>
                <w:szCs w:val="24"/>
              </w:rPr>
              <w:t xml:space="preserve">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t>
            </w:r>
          </w:p>
          <w:p w14:paraId="4C37E6FA" w14:textId="77777777" w:rsidR="003F1343" w:rsidRDefault="003F1343">
            <w:pPr>
              <w:rPr>
                <w:rFonts w:ascii="Times New Roman" w:eastAsia="Times New Roman" w:hAnsi="Times New Roman" w:cs="Times New Roman"/>
                <w:i/>
                <w:sz w:val="24"/>
                <w:szCs w:val="24"/>
              </w:rPr>
            </w:pPr>
          </w:p>
          <w:p w14:paraId="17A4EC0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It should include a problem statement, the </w:t>
            </w:r>
            <w:proofErr w:type="gramStart"/>
            <w:r>
              <w:rPr>
                <w:rFonts w:ascii="Times New Roman" w:eastAsia="Times New Roman" w:hAnsi="Times New Roman" w:cs="Times New Roman"/>
                <w:i/>
                <w:sz w:val="24"/>
                <w:szCs w:val="24"/>
              </w:rPr>
              <w:t>context</w:t>
            </w:r>
            <w:proofErr w:type="gramEnd"/>
            <w:r>
              <w:rPr>
                <w:rFonts w:ascii="Times New Roman" w:eastAsia="Times New Roman" w:hAnsi="Times New Roman" w:cs="Times New Roman"/>
                <w:i/>
                <w:sz w:val="24"/>
                <w:szCs w:val="24"/>
              </w:rPr>
              <w:t xml:space="preserve"> and the rationale for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t>
            </w:r>
          </w:p>
          <w:p w14:paraId="2CFE740C" w14:textId="77777777" w:rsidR="003F1343" w:rsidRDefault="009B5A19">
            <w:pPr>
              <w:numPr>
                <w:ilvl w:val="0"/>
                <w:numId w:val="3"/>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Overview of the existing </w:t>
            </w:r>
            <w:proofErr w:type="gramStart"/>
            <w:r>
              <w:rPr>
                <w:rFonts w:ascii="Times New Roman" w:eastAsia="Times New Roman" w:hAnsi="Times New Roman" w:cs="Times New Roman"/>
                <w:i/>
                <w:sz w:val="24"/>
                <w:szCs w:val="24"/>
              </w:rPr>
              <w:t>problem;</w:t>
            </w:r>
            <w:proofErr w:type="gramEnd"/>
          </w:p>
          <w:p w14:paraId="38B6C51B" w14:textId="77777777" w:rsidR="003F1343" w:rsidRDefault="009B5A19">
            <w:pPr>
              <w:numPr>
                <w:ilvl w:val="0"/>
                <w:numId w:val="3"/>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the problem is linked to global/regional/national priorities and policies; and</w:t>
            </w:r>
          </w:p>
          <w:p w14:paraId="56B460FE" w14:textId="77777777" w:rsidR="003F1343" w:rsidRDefault="009B5A19">
            <w:pPr>
              <w:numPr>
                <w:ilvl w:val="0"/>
                <w:numId w:val="3"/>
              </w:numPr>
              <w:ind w:left="250" w:hanging="2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relevance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in addressing problem </w:t>
            </w:r>
            <w:proofErr w:type="gramStart"/>
            <w:r>
              <w:rPr>
                <w:rFonts w:ascii="Times New Roman" w:eastAsia="Times New Roman" w:hAnsi="Times New Roman" w:cs="Times New Roman"/>
                <w:i/>
                <w:sz w:val="24"/>
                <w:szCs w:val="24"/>
              </w:rPr>
              <w:t>identified</w:t>
            </w:r>
            <w:proofErr w:type="gramEnd"/>
          </w:p>
          <w:p w14:paraId="60F9D55A" w14:textId="77777777" w:rsidR="003F1343" w:rsidRDefault="003F1343">
            <w:pPr>
              <w:jc w:val="both"/>
              <w:rPr>
                <w:rFonts w:ascii="Times New Roman" w:eastAsia="Times New Roman" w:hAnsi="Times New Roman" w:cs="Times New Roman"/>
                <w:sz w:val="24"/>
                <w:szCs w:val="24"/>
              </w:rPr>
            </w:pPr>
          </w:p>
        </w:tc>
      </w:tr>
      <w:tr w:rsidR="003F1343" w14:paraId="38F50C98" w14:textId="77777777">
        <w:tc>
          <w:tcPr>
            <w:tcW w:w="1695" w:type="dxa"/>
            <w:tcBorders>
              <w:right w:val="single" w:sz="6" w:space="0" w:color="BDD7EE"/>
            </w:tcBorders>
            <w:shd w:val="clear" w:color="auto" w:fill="D9D9D9"/>
          </w:tcPr>
          <w:p w14:paraId="5E10B23E"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D.2 Organizational background and capacity to implement</w:t>
            </w:r>
          </w:p>
        </w:tc>
        <w:tc>
          <w:tcPr>
            <w:tcW w:w="7635" w:type="dxa"/>
            <w:tcBorders>
              <w:left w:val="single" w:sz="6" w:space="0" w:color="BDD7EE"/>
            </w:tcBorders>
          </w:tcPr>
          <w:p w14:paraId="4192D4A8"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should briefly explain why the proposing organization has the experience, </w:t>
            </w:r>
            <w:proofErr w:type="gramStart"/>
            <w:r>
              <w:rPr>
                <w:rFonts w:ascii="Times New Roman" w:eastAsia="Times New Roman" w:hAnsi="Times New Roman" w:cs="Times New Roman"/>
                <w:i/>
                <w:sz w:val="24"/>
                <w:szCs w:val="24"/>
              </w:rPr>
              <w:t>capacity</w:t>
            </w:r>
            <w:proofErr w:type="gramEnd"/>
            <w:r>
              <w:rPr>
                <w:rFonts w:ascii="Times New Roman" w:eastAsia="Times New Roman" w:hAnsi="Times New Roman" w:cs="Times New Roman"/>
                <w:i/>
                <w:sz w:val="24"/>
                <w:szCs w:val="24"/>
              </w:rPr>
              <w:t xml:space="preserve"> and commitment to successfully implement the workplan.</w:t>
            </w:r>
          </w:p>
        </w:tc>
      </w:tr>
      <w:tr w:rsidR="003F1343" w14:paraId="0395413F" w14:textId="77777777">
        <w:tc>
          <w:tcPr>
            <w:tcW w:w="1695" w:type="dxa"/>
            <w:shd w:val="clear" w:color="auto" w:fill="D9D9D9"/>
          </w:tcPr>
          <w:p w14:paraId="2BF0FBB6"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D.3 Expected results</w:t>
            </w:r>
          </w:p>
        </w:tc>
        <w:tc>
          <w:tcPr>
            <w:tcW w:w="7635" w:type="dxa"/>
          </w:tcPr>
          <w:p w14:paraId="56F53C73"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“What” this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will achieve -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objectives and expected </w:t>
            </w:r>
            <w:proofErr w:type="gramStart"/>
            <w:r>
              <w:rPr>
                <w:rFonts w:ascii="Times New Roman" w:eastAsia="Times New Roman" w:hAnsi="Times New Roman" w:cs="Times New Roman"/>
                <w:i/>
                <w:sz w:val="24"/>
                <w:szCs w:val="24"/>
              </w:rPr>
              <w:t>results</w:t>
            </w:r>
            <w:proofErr w:type="gramEnd"/>
          </w:p>
          <w:p w14:paraId="191CDE9F" w14:textId="77777777" w:rsidR="003F1343" w:rsidRDefault="003F1343">
            <w:pPr>
              <w:rPr>
                <w:rFonts w:ascii="Times New Roman" w:eastAsia="Times New Roman" w:hAnsi="Times New Roman" w:cs="Times New Roman"/>
                <w:sz w:val="24"/>
                <w:szCs w:val="24"/>
              </w:rPr>
            </w:pPr>
          </w:p>
        </w:tc>
      </w:tr>
      <w:tr w:rsidR="003F1343" w14:paraId="094D6BEF" w14:textId="77777777">
        <w:tc>
          <w:tcPr>
            <w:tcW w:w="1695" w:type="dxa"/>
            <w:shd w:val="clear" w:color="auto" w:fill="D9D9D9"/>
          </w:tcPr>
          <w:p w14:paraId="0FF4CC4E"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D.4 Description of activities and budget</w:t>
            </w:r>
          </w:p>
        </w:tc>
        <w:tc>
          <w:tcPr>
            <w:tcW w:w="7635" w:type="dxa"/>
          </w:tcPr>
          <w:p w14:paraId="3D4E8B93"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includes a detailed description of budgeted activities to be undertaken to produce the expected results. Clear linkages between activities and results must be indicated. The applicant should include a </w:t>
            </w:r>
            <w:r>
              <w:rPr>
                <w:rFonts w:ascii="Times New Roman" w:eastAsia="Times New Roman" w:hAnsi="Times New Roman" w:cs="Times New Roman"/>
                <w:i/>
                <w:sz w:val="24"/>
                <w:szCs w:val="24"/>
              </w:rPr>
              <w:lastRenderedPageBreak/>
              <w:t>separate excel spreadsheet with full details of activities and associated budget.</w:t>
            </w:r>
          </w:p>
        </w:tc>
      </w:tr>
      <w:tr w:rsidR="003F1343" w14:paraId="357B6C85" w14:textId="77777777">
        <w:tc>
          <w:tcPr>
            <w:tcW w:w="1695" w:type="dxa"/>
            <w:tcBorders>
              <w:right w:val="single" w:sz="6" w:space="0" w:color="BDD7EE"/>
            </w:tcBorders>
            <w:shd w:val="clear" w:color="auto" w:fill="D9D9D9"/>
          </w:tcPr>
          <w:p w14:paraId="7A326804"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D.5 Gender, Equity and Sustainability (optional)</w:t>
            </w:r>
          </w:p>
        </w:tc>
        <w:tc>
          <w:tcPr>
            <w:tcW w:w="7635" w:type="dxa"/>
            <w:tcBorders>
              <w:left w:val="single" w:sz="6" w:space="0" w:color="BDD7EE"/>
            </w:tcBorders>
          </w:tcPr>
          <w:p w14:paraId="7ACD6A7E"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Explain briefly the practical measures taken in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to address gender, </w:t>
            </w:r>
            <w:proofErr w:type="gramStart"/>
            <w:r>
              <w:rPr>
                <w:rFonts w:ascii="Times New Roman" w:eastAsia="Times New Roman" w:hAnsi="Times New Roman" w:cs="Times New Roman"/>
                <w:i/>
                <w:sz w:val="24"/>
                <w:szCs w:val="24"/>
              </w:rPr>
              <w:t>equity</w:t>
            </w:r>
            <w:proofErr w:type="gramEnd"/>
            <w:r>
              <w:rPr>
                <w:rFonts w:ascii="Times New Roman" w:eastAsia="Times New Roman" w:hAnsi="Times New Roman" w:cs="Times New Roman"/>
                <w:i/>
                <w:sz w:val="24"/>
                <w:szCs w:val="24"/>
              </w:rPr>
              <w:t xml:space="preserve"> and sustainability considerations</w:t>
            </w:r>
          </w:p>
        </w:tc>
      </w:tr>
      <w:tr w:rsidR="003F1343" w14:paraId="4D01A07D" w14:textId="77777777">
        <w:tc>
          <w:tcPr>
            <w:tcW w:w="1695" w:type="dxa"/>
            <w:tcBorders>
              <w:right w:val="single" w:sz="6" w:space="0" w:color="BDD7EE"/>
            </w:tcBorders>
            <w:shd w:val="clear" w:color="auto" w:fill="D9D9D9"/>
          </w:tcPr>
          <w:p w14:paraId="5AFEF0D3"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D.6 Environmental impact</w:t>
            </w:r>
          </w:p>
        </w:tc>
        <w:tc>
          <w:tcPr>
            <w:tcW w:w="7635" w:type="dxa"/>
            <w:tcBorders>
              <w:left w:val="single" w:sz="6" w:space="0" w:color="BDD7EE"/>
            </w:tcBorders>
          </w:tcPr>
          <w:p w14:paraId="0169A593"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likely environmental impact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if any.</w:t>
            </w:r>
          </w:p>
        </w:tc>
      </w:tr>
      <w:tr w:rsidR="003F1343" w14:paraId="68588C63" w14:textId="77777777">
        <w:tc>
          <w:tcPr>
            <w:tcW w:w="1695" w:type="dxa"/>
            <w:tcBorders>
              <w:right w:val="single" w:sz="6" w:space="0" w:color="BDD7EE"/>
            </w:tcBorders>
            <w:shd w:val="clear" w:color="auto" w:fill="D9D9D9"/>
          </w:tcPr>
          <w:p w14:paraId="5276BC11"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D.7 Other partners involved</w:t>
            </w:r>
          </w:p>
        </w:tc>
        <w:tc>
          <w:tcPr>
            <w:tcW w:w="7635" w:type="dxa"/>
            <w:tcBorders>
              <w:left w:val="single" w:sz="6" w:space="0" w:color="BDD7EE"/>
            </w:tcBorders>
          </w:tcPr>
          <w:p w14:paraId="3019C99E"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outlines other partners who have a role in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implementation, including potential sub-</w:t>
            </w:r>
            <w:proofErr w:type="spellStart"/>
            <w:r>
              <w:rPr>
                <w:rFonts w:ascii="Times New Roman" w:eastAsia="Times New Roman" w:hAnsi="Times New Roman" w:cs="Times New Roman"/>
                <w:i/>
                <w:sz w:val="24"/>
                <w:szCs w:val="24"/>
              </w:rPr>
              <w:t>contractees</w:t>
            </w:r>
            <w:proofErr w:type="spellEnd"/>
            <w:r>
              <w:rPr>
                <w:rFonts w:ascii="Times New Roman" w:eastAsia="Times New Roman" w:hAnsi="Times New Roman" w:cs="Times New Roman"/>
                <w:i/>
                <w:sz w:val="24"/>
                <w:szCs w:val="24"/>
              </w:rPr>
              <w:t xml:space="preserve"> and other organization providing technical and financial support for the </w:t>
            </w:r>
            <w:proofErr w:type="spellStart"/>
            <w:r>
              <w:rPr>
                <w:rFonts w:ascii="Times New Roman" w:eastAsia="Times New Roman" w:hAnsi="Times New Roman" w:cs="Times New Roman"/>
                <w:i/>
                <w:sz w:val="24"/>
                <w:szCs w:val="24"/>
              </w:rPr>
              <w:t>programme</w:t>
            </w:r>
            <w:proofErr w:type="spellEnd"/>
          </w:p>
        </w:tc>
      </w:tr>
      <w:tr w:rsidR="003F1343" w14:paraId="06574133" w14:textId="77777777">
        <w:tc>
          <w:tcPr>
            <w:tcW w:w="1695" w:type="dxa"/>
            <w:tcBorders>
              <w:right w:val="single" w:sz="6" w:space="0" w:color="BDD7EE"/>
            </w:tcBorders>
            <w:shd w:val="clear" w:color="auto" w:fill="D9D9D9"/>
          </w:tcPr>
          <w:p w14:paraId="280E9193"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D.8 NGO contribution</w:t>
            </w:r>
          </w:p>
        </w:tc>
        <w:tc>
          <w:tcPr>
            <w:tcW w:w="7635" w:type="dxa"/>
            <w:tcBorders>
              <w:left w:val="single" w:sz="6" w:space="0" w:color="BDD7EE"/>
            </w:tcBorders>
          </w:tcPr>
          <w:p w14:paraId="51F3858D"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partner specific contribution to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(monetary or in-kind)</w:t>
            </w:r>
          </w:p>
        </w:tc>
      </w:tr>
      <w:tr w:rsidR="003F1343" w14:paraId="18FD3A63" w14:textId="77777777">
        <w:tc>
          <w:tcPr>
            <w:tcW w:w="1695" w:type="dxa"/>
            <w:tcBorders>
              <w:right w:val="single" w:sz="6" w:space="0" w:color="BDD7EE"/>
            </w:tcBorders>
            <w:shd w:val="clear" w:color="auto" w:fill="D9D9D9"/>
          </w:tcPr>
          <w:p w14:paraId="5C6D063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D.9 Additional documentation</w:t>
            </w:r>
          </w:p>
          <w:p w14:paraId="5D951B4A" w14:textId="77777777" w:rsidR="003F1343" w:rsidRDefault="003F1343">
            <w:pPr>
              <w:rPr>
                <w:rFonts w:ascii="Times New Roman" w:eastAsia="Times New Roman" w:hAnsi="Times New Roman" w:cs="Times New Roman"/>
                <w:sz w:val="22"/>
                <w:szCs w:val="22"/>
              </w:rPr>
            </w:pPr>
          </w:p>
          <w:p w14:paraId="3C44CA83" w14:textId="77777777" w:rsidR="003F1343" w:rsidRDefault="003F1343">
            <w:pPr>
              <w:rPr>
                <w:rFonts w:ascii="Times New Roman" w:eastAsia="Times New Roman" w:hAnsi="Times New Roman" w:cs="Times New Roman"/>
                <w:sz w:val="22"/>
                <w:szCs w:val="22"/>
              </w:rPr>
            </w:pPr>
          </w:p>
        </w:tc>
        <w:tc>
          <w:tcPr>
            <w:tcW w:w="7635" w:type="dxa"/>
            <w:tcBorders>
              <w:left w:val="single" w:sz="6" w:space="0" w:color="BDD7EE"/>
            </w:tcBorders>
          </w:tcPr>
          <w:p w14:paraId="3619DB42"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Additional documentation can be mentioned here for reference</w:t>
            </w:r>
          </w:p>
        </w:tc>
      </w:tr>
    </w:tbl>
    <w:p w14:paraId="45B59F69" w14:textId="77777777" w:rsidR="003F1343" w:rsidRDefault="003F1343">
      <w:pPr>
        <w:rPr>
          <w:rFonts w:ascii="Times New Roman" w:eastAsia="Times New Roman" w:hAnsi="Times New Roman" w:cs="Times New Roman"/>
          <w:sz w:val="24"/>
          <w:szCs w:val="24"/>
        </w:rPr>
      </w:pPr>
    </w:p>
    <w:tbl>
      <w:tblPr>
        <w:tblStyle w:val="affb"/>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14:paraId="2810F1CE" w14:textId="77777777">
        <w:tc>
          <w:tcPr>
            <w:tcW w:w="9330" w:type="dxa"/>
            <w:gridSpan w:val="2"/>
            <w:shd w:val="clear" w:color="auto" w:fill="002060"/>
          </w:tcPr>
          <w:p w14:paraId="63B168DE"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E. </w:t>
            </w:r>
            <w:proofErr w:type="spellStart"/>
            <w:r>
              <w:rPr>
                <w:rFonts w:ascii="Times New Roman" w:eastAsia="Times New Roman" w:hAnsi="Times New Roman" w:cs="Times New Roman"/>
                <w:color w:val="FFFFFF"/>
                <w:sz w:val="24"/>
                <w:szCs w:val="24"/>
              </w:rPr>
              <w:t>Programme</w:t>
            </w:r>
            <w:proofErr w:type="spellEnd"/>
            <w:r>
              <w:rPr>
                <w:rFonts w:ascii="Times New Roman" w:eastAsia="Times New Roman" w:hAnsi="Times New Roman" w:cs="Times New Roman"/>
                <w:color w:val="FFFFFF"/>
                <w:sz w:val="24"/>
                <w:szCs w:val="24"/>
              </w:rPr>
              <w:t xml:space="preserve"> Risks and Monitoring </w:t>
            </w:r>
          </w:p>
        </w:tc>
      </w:tr>
      <w:tr w:rsidR="003F1343" w14:paraId="44ED71C7" w14:textId="77777777">
        <w:tc>
          <w:tcPr>
            <w:tcW w:w="1695" w:type="dxa"/>
            <w:tcBorders>
              <w:right w:val="single" w:sz="6" w:space="0" w:color="BDD7EE"/>
            </w:tcBorders>
            <w:shd w:val="clear" w:color="auto" w:fill="D9D9D9"/>
          </w:tcPr>
          <w:p w14:paraId="2D19278E"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E.1 Risks</w:t>
            </w:r>
          </w:p>
          <w:p w14:paraId="390F4382" w14:textId="77777777" w:rsidR="003F1343" w:rsidRDefault="003F1343">
            <w:pPr>
              <w:rPr>
                <w:rFonts w:ascii="Times New Roman" w:eastAsia="Times New Roman" w:hAnsi="Times New Roman" w:cs="Times New Roman"/>
                <w:sz w:val="22"/>
                <w:szCs w:val="22"/>
              </w:rPr>
            </w:pPr>
          </w:p>
          <w:p w14:paraId="199DB2A9" w14:textId="77777777" w:rsidR="003F1343" w:rsidRDefault="003F1343">
            <w:pPr>
              <w:rPr>
                <w:rFonts w:ascii="Times New Roman" w:eastAsia="Times New Roman" w:hAnsi="Times New Roman" w:cs="Times New Roman"/>
                <w:sz w:val="22"/>
                <w:szCs w:val="22"/>
              </w:rPr>
            </w:pPr>
          </w:p>
          <w:p w14:paraId="51DBCE77" w14:textId="77777777" w:rsidR="003F1343" w:rsidRDefault="003F1343">
            <w:pPr>
              <w:rPr>
                <w:rFonts w:ascii="Times New Roman" w:eastAsia="Times New Roman" w:hAnsi="Times New Roman" w:cs="Times New Roman"/>
                <w:sz w:val="22"/>
                <w:szCs w:val="22"/>
              </w:rPr>
            </w:pPr>
          </w:p>
        </w:tc>
        <w:tc>
          <w:tcPr>
            <w:tcW w:w="7635" w:type="dxa"/>
            <w:tcBorders>
              <w:left w:val="single" w:sz="6" w:space="0" w:color="BDD7EE"/>
            </w:tcBorders>
          </w:tcPr>
          <w:p w14:paraId="788C9999"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Identify major risk factors that could result in the proposed activities not being successfully implemented and any key assumptions on which the proposed intervention is based. Include any actions the organization will undertake to address/reduce identified risk(s).</w:t>
            </w:r>
          </w:p>
        </w:tc>
      </w:tr>
      <w:tr w:rsidR="003F1343" w14:paraId="2ADBFB09" w14:textId="77777777">
        <w:tc>
          <w:tcPr>
            <w:tcW w:w="1695" w:type="dxa"/>
            <w:tcBorders>
              <w:right w:val="single" w:sz="6" w:space="0" w:color="BDD7EE"/>
            </w:tcBorders>
            <w:shd w:val="clear" w:color="auto" w:fill="D9D9D9"/>
          </w:tcPr>
          <w:p w14:paraId="6432A80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E.2 Monitoring </w:t>
            </w:r>
          </w:p>
          <w:p w14:paraId="0665BC83" w14:textId="77777777" w:rsidR="003F1343" w:rsidRDefault="003F1343">
            <w:pPr>
              <w:rPr>
                <w:rFonts w:ascii="Times New Roman" w:eastAsia="Times New Roman" w:hAnsi="Times New Roman" w:cs="Times New Roman"/>
                <w:sz w:val="22"/>
                <w:szCs w:val="22"/>
              </w:rPr>
            </w:pPr>
          </w:p>
        </w:tc>
        <w:tc>
          <w:tcPr>
            <w:tcW w:w="7635" w:type="dxa"/>
            <w:tcBorders>
              <w:left w:val="single" w:sz="6" w:space="0" w:color="BDD7EE"/>
            </w:tcBorders>
          </w:tcPr>
          <w:p w14:paraId="07FDB38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monitoring activities </w:t>
            </w:r>
          </w:p>
        </w:tc>
      </w:tr>
    </w:tbl>
    <w:p w14:paraId="543A5153" w14:textId="77777777" w:rsidR="003F1343" w:rsidRDefault="003F1343">
      <w:pPr>
        <w:rPr>
          <w:rFonts w:ascii="Times New Roman" w:eastAsia="Times New Roman" w:hAnsi="Times New Roman" w:cs="Times New Roman"/>
          <w:sz w:val="24"/>
          <w:szCs w:val="24"/>
        </w:rPr>
      </w:pPr>
    </w:p>
    <w:tbl>
      <w:tblPr>
        <w:tblStyle w:val="aff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14:paraId="53619959" w14:textId="77777777">
        <w:tc>
          <w:tcPr>
            <w:tcW w:w="9330" w:type="dxa"/>
            <w:gridSpan w:val="2"/>
            <w:shd w:val="clear" w:color="auto" w:fill="002060"/>
          </w:tcPr>
          <w:p w14:paraId="5C4EBAD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F. References </w:t>
            </w:r>
          </w:p>
        </w:tc>
      </w:tr>
      <w:tr w:rsidR="003F1343" w14:paraId="063B38E8" w14:textId="77777777">
        <w:trPr>
          <w:trHeight w:val="507"/>
        </w:trPr>
        <w:tc>
          <w:tcPr>
            <w:tcW w:w="9330" w:type="dxa"/>
            <w:gridSpan w:val="2"/>
            <w:shd w:val="clear" w:color="auto" w:fill="D9D9D9"/>
          </w:tcPr>
          <w:p w14:paraId="6244D8BA"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provide 3 references to support your proposal. Include name, title, contact information and </w:t>
            </w:r>
            <w:proofErr w:type="gramStart"/>
            <w:r>
              <w:rPr>
                <w:rFonts w:ascii="Times New Roman" w:eastAsia="Times New Roman" w:hAnsi="Times New Roman" w:cs="Times New Roman"/>
                <w:sz w:val="22"/>
                <w:szCs w:val="22"/>
              </w:rPr>
              <w:t>brief summary</w:t>
            </w:r>
            <w:proofErr w:type="gramEnd"/>
            <w:r>
              <w:rPr>
                <w:rFonts w:ascii="Times New Roman" w:eastAsia="Times New Roman" w:hAnsi="Times New Roman" w:cs="Times New Roman"/>
                <w:sz w:val="22"/>
                <w:szCs w:val="22"/>
              </w:rPr>
              <w:t xml:space="preserve"> of relationship.</w:t>
            </w:r>
          </w:p>
        </w:tc>
      </w:tr>
      <w:tr w:rsidR="003F1343" w14:paraId="23498EEE" w14:textId="77777777">
        <w:tc>
          <w:tcPr>
            <w:tcW w:w="1695" w:type="dxa"/>
            <w:tcBorders>
              <w:right w:val="single" w:sz="6" w:space="0" w:color="BDD7EE"/>
            </w:tcBorders>
            <w:shd w:val="clear" w:color="auto" w:fill="D9D9D9"/>
          </w:tcPr>
          <w:p w14:paraId="2902CDE3"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1:</w:t>
            </w:r>
          </w:p>
        </w:tc>
        <w:tc>
          <w:tcPr>
            <w:tcW w:w="7635" w:type="dxa"/>
            <w:tcBorders>
              <w:left w:val="single" w:sz="6" w:space="0" w:color="BDD7EE"/>
            </w:tcBorders>
          </w:tcPr>
          <w:p w14:paraId="6BA13A61" w14:textId="77777777" w:rsidR="003F1343" w:rsidRDefault="003F1343">
            <w:pPr>
              <w:rPr>
                <w:rFonts w:ascii="Times New Roman" w:eastAsia="Times New Roman" w:hAnsi="Times New Roman" w:cs="Times New Roman"/>
                <w:sz w:val="22"/>
                <w:szCs w:val="22"/>
              </w:rPr>
            </w:pPr>
          </w:p>
        </w:tc>
      </w:tr>
      <w:tr w:rsidR="003F1343" w14:paraId="4B683AF2" w14:textId="77777777">
        <w:tc>
          <w:tcPr>
            <w:tcW w:w="1695" w:type="dxa"/>
            <w:tcBorders>
              <w:right w:val="single" w:sz="6" w:space="0" w:color="BDD7EE"/>
            </w:tcBorders>
            <w:shd w:val="clear" w:color="auto" w:fill="D9D9D9"/>
          </w:tcPr>
          <w:p w14:paraId="57FD0552"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2:</w:t>
            </w:r>
          </w:p>
        </w:tc>
        <w:tc>
          <w:tcPr>
            <w:tcW w:w="7635" w:type="dxa"/>
            <w:tcBorders>
              <w:left w:val="single" w:sz="6" w:space="0" w:color="BDD7EE"/>
            </w:tcBorders>
          </w:tcPr>
          <w:p w14:paraId="20C1F1DC" w14:textId="77777777" w:rsidR="003F1343" w:rsidRDefault="003F1343">
            <w:pPr>
              <w:rPr>
                <w:rFonts w:ascii="Times New Roman" w:eastAsia="Times New Roman" w:hAnsi="Times New Roman" w:cs="Times New Roman"/>
                <w:sz w:val="22"/>
                <w:szCs w:val="22"/>
              </w:rPr>
            </w:pPr>
          </w:p>
        </w:tc>
      </w:tr>
      <w:tr w:rsidR="003F1343" w14:paraId="6F7AAC8F" w14:textId="77777777">
        <w:tc>
          <w:tcPr>
            <w:tcW w:w="1695" w:type="dxa"/>
            <w:tcBorders>
              <w:right w:val="single" w:sz="6" w:space="0" w:color="BDD7EE"/>
            </w:tcBorders>
            <w:shd w:val="clear" w:color="auto" w:fill="D9D9D9"/>
          </w:tcPr>
          <w:p w14:paraId="78AA2E54"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3:</w:t>
            </w:r>
          </w:p>
        </w:tc>
        <w:tc>
          <w:tcPr>
            <w:tcW w:w="7635" w:type="dxa"/>
            <w:tcBorders>
              <w:left w:val="single" w:sz="6" w:space="0" w:color="BDD7EE"/>
            </w:tcBorders>
          </w:tcPr>
          <w:p w14:paraId="33C0333E" w14:textId="77777777" w:rsidR="003F1343" w:rsidRDefault="003F1343">
            <w:pPr>
              <w:rPr>
                <w:rFonts w:ascii="Times New Roman" w:eastAsia="Times New Roman" w:hAnsi="Times New Roman" w:cs="Times New Roman"/>
                <w:sz w:val="22"/>
                <w:szCs w:val="22"/>
              </w:rPr>
            </w:pPr>
          </w:p>
        </w:tc>
      </w:tr>
    </w:tbl>
    <w:p w14:paraId="503ADE63" w14:textId="77777777" w:rsidR="003F1343" w:rsidRDefault="003F1343">
      <w:pPr>
        <w:rPr>
          <w:rFonts w:ascii="Times New Roman" w:eastAsia="Times New Roman" w:hAnsi="Times New Roman" w:cs="Times New Roman"/>
          <w:sz w:val="22"/>
          <w:szCs w:val="22"/>
        </w:rPr>
      </w:pPr>
    </w:p>
    <w:tbl>
      <w:tblPr>
        <w:tblStyle w:val="affd"/>
        <w:tblW w:w="931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295"/>
        <w:gridCol w:w="7020"/>
      </w:tblGrid>
      <w:tr w:rsidR="003F1343" w:rsidRPr="00BF5492" w14:paraId="1726EA76" w14:textId="77777777">
        <w:tc>
          <w:tcPr>
            <w:tcW w:w="9315" w:type="dxa"/>
            <w:gridSpan w:val="2"/>
            <w:tcBorders>
              <w:top w:val="single" w:sz="6" w:space="0" w:color="BDD7EE"/>
              <w:left w:val="single" w:sz="6" w:space="0" w:color="BDD7EE"/>
              <w:bottom w:val="single" w:sz="6" w:space="0" w:color="BDD7EE"/>
              <w:right w:val="single" w:sz="6" w:space="0" w:color="BDD7EE"/>
            </w:tcBorders>
            <w:shd w:val="clear" w:color="auto" w:fill="002060"/>
          </w:tcPr>
          <w:p w14:paraId="7D72604A" w14:textId="77777777" w:rsidR="003F1343" w:rsidRPr="00BF5492" w:rsidRDefault="009B5A19">
            <w:pPr>
              <w:rPr>
                <w:rFonts w:ascii="Times New Roman" w:eastAsia="Times New Roman" w:hAnsi="Times New Roman" w:cs="Times New Roman"/>
                <w:sz w:val="22"/>
                <w:szCs w:val="22"/>
              </w:rPr>
            </w:pPr>
            <w:r w:rsidRPr="00BF5492">
              <w:rPr>
                <w:rFonts w:ascii="Times New Roman" w:eastAsia="Times New Roman" w:hAnsi="Times New Roman" w:cs="Times New Roman"/>
                <w:color w:val="FFFFFF"/>
                <w:sz w:val="22"/>
                <w:szCs w:val="22"/>
              </w:rPr>
              <w:t xml:space="preserve">Section G. Preventing Sexual Exploitation and Abuse (PSEA) Capacity Assessment </w:t>
            </w:r>
            <w:r w:rsidRPr="00BF5492">
              <w:rPr>
                <w:rFonts w:ascii="Times New Roman" w:eastAsia="Times New Roman" w:hAnsi="Times New Roman" w:cs="Times New Roman"/>
                <w:sz w:val="22"/>
                <w:szCs w:val="22"/>
              </w:rPr>
              <w:t xml:space="preserve"> </w:t>
            </w:r>
          </w:p>
          <w:p w14:paraId="646C4EC8" w14:textId="77777777" w:rsidR="00887958" w:rsidRDefault="00887958">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Please note, the results of this assessment may be shared with other United Nations </w:t>
            </w:r>
            <w:proofErr w:type="gramStart"/>
            <w:r w:rsidRPr="00BF5492">
              <w:rPr>
                <w:rFonts w:ascii="Times New Roman" w:eastAsia="Times New Roman" w:hAnsi="Times New Roman" w:cs="Times New Roman"/>
                <w:sz w:val="22"/>
                <w:szCs w:val="22"/>
              </w:rPr>
              <w:t>entities</w:t>
            </w:r>
            <w:proofErr w:type="gramEnd"/>
          </w:p>
          <w:p w14:paraId="27E4FF67" w14:textId="0F30F67A" w:rsidR="0047128D" w:rsidRPr="00BF5492" w:rsidRDefault="0047128D">
            <w:pPr>
              <w:rPr>
                <w:rFonts w:ascii="Times New Roman" w:eastAsia="Times New Roman" w:hAnsi="Times New Roman" w:cs="Times New Roman"/>
                <w:sz w:val="22"/>
                <w:szCs w:val="22"/>
              </w:rPr>
            </w:pPr>
          </w:p>
        </w:tc>
      </w:tr>
      <w:tr w:rsidR="00803FD2" w:rsidRPr="00BF5492" w14:paraId="1988CFF7" w14:textId="77777777" w:rsidTr="00D5720C">
        <w:trPr>
          <w:trHeight w:val="400"/>
        </w:trPr>
        <w:tc>
          <w:tcPr>
            <w:tcW w:w="2295" w:type="dxa"/>
            <w:vMerge w:val="restart"/>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4AFD74C0" w14:textId="77777777" w:rsidR="00803FD2" w:rsidRPr="00BF5492" w:rsidRDefault="00803FD2">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G.0 Preliminary Screening </w:t>
            </w:r>
          </w:p>
          <w:p w14:paraId="7874D951" w14:textId="77777777" w:rsidR="00803FD2" w:rsidRPr="00BF5492" w:rsidRDefault="00803FD2">
            <w:pPr>
              <w:rPr>
                <w:rFonts w:ascii="Times New Roman" w:eastAsia="Times New Roman" w:hAnsi="Times New Roman" w:cs="Times New Roman"/>
                <w:sz w:val="22"/>
                <w:szCs w:val="22"/>
              </w:rPr>
            </w:pPr>
          </w:p>
          <w:p w14:paraId="35C1E406" w14:textId="77777777" w:rsidR="00803FD2" w:rsidRPr="00BF5492" w:rsidRDefault="00803FD2">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6A558DB9" w14:textId="4FDB4915" w:rsidR="00803FD2" w:rsidRPr="00BF5492" w:rsidRDefault="00803FD2">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Does the organization have direct contact with beneficiaries? </w:t>
            </w:r>
          </w:p>
          <w:p w14:paraId="6F2AE059" w14:textId="77777777" w:rsidR="00803FD2" w:rsidRPr="00BF5492" w:rsidRDefault="00803FD2">
            <w:pPr>
              <w:jc w:val="both"/>
              <w:rPr>
                <w:rFonts w:ascii="Times New Roman" w:eastAsia="Times New Roman" w:hAnsi="Times New Roman" w:cs="Times New Roman"/>
                <w:sz w:val="22"/>
                <w:szCs w:val="22"/>
              </w:rPr>
            </w:pPr>
            <w:proofErr w:type="gramStart"/>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proofErr w:type="gramEnd"/>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p>
          <w:p w14:paraId="5AEDB6FC" w14:textId="77777777" w:rsidR="00803FD2" w:rsidRPr="00BF5492" w:rsidRDefault="00803FD2">
            <w:pPr>
              <w:jc w:val="both"/>
              <w:rPr>
                <w:rFonts w:ascii="Times New Roman" w:eastAsia="Times New Roman" w:hAnsi="Times New Roman" w:cs="Times New Roman"/>
                <w:sz w:val="22"/>
                <w:szCs w:val="22"/>
              </w:rPr>
            </w:pPr>
          </w:p>
          <w:p w14:paraId="6C91B6BD" w14:textId="77777777" w:rsidR="00803FD2" w:rsidRPr="00BF5492" w:rsidRDefault="00000000">
            <w:pPr>
              <w:jc w:val="both"/>
              <w:rPr>
                <w:rFonts w:ascii="Times New Roman" w:eastAsia="Times New Roman" w:hAnsi="Times New Roman" w:cs="Times New Roman"/>
                <w:sz w:val="22"/>
                <w:szCs w:val="22"/>
              </w:rPr>
            </w:pPr>
            <w:sdt>
              <w:sdtPr>
                <w:rPr>
                  <w:rFonts w:ascii="Times New Roman" w:hAnsi="Times New Roman" w:cs="Times New Roman"/>
                  <w:sz w:val="22"/>
                  <w:szCs w:val="22"/>
                </w:rPr>
                <w:tag w:val="goog_rdk_1"/>
                <w:id w:val="1272667685"/>
              </w:sdtPr>
              <w:sdtContent>
                <w:r w:rsidR="00803FD2" w:rsidRPr="00BF5492">
                  <w:rPr>
                    <w:rFonts w:ascii="Times New Roman" w:eastAsia="Times New Roman" w:hAnsi="Times New Roman" w:cs="Times New Roman"/>
                    <w:sz w:val="22"/>
                    <w:szCs w:val="22"/>
                  </w:rPr>
                  <w:t xml:space="preserve">If your response is no, stop here and do not complete this section. However, please note if your organization begins working with beneficiaries </w:t>
                </w:r>
                <w:proofErr w:type="gramStart"/>
                <w:r w:rsidR="00803FD2" w:rsidRPr="00BF5492">
                  <w:rPr>
                    <w:rFonts w:ascii="Times New Roman" w:eastAsia="Times New Roman" w:hAnsi="Times New Roman" w:cs="Times New Roman"/>
                    <w:sz w:val="22"/>
                    <w:szCs w:val="22"/>
                  </w:rPr>
                  <w:t>at a later date</w:t>
                </w:r>
                <w:proofErr w:type="gramEnd"/>
                <w:r w:rsidR="00803FD2" w:rsidRPr="00BF5492">
                  <w:rPr>
                    <w:rFonts w:ascii="Times New Roman" w:eastAsia="Times New Roman" w:hAnsi="Times New Roman" w:cs="Times New Roman"/>
                    <w:sz w:val="22"/>
                    <w:szCs w:val="22"/>
                  </w:rPr>
                  <w:t xml:space="preserve">, UNFPA will require your organization to fill out a self-assessment. </w:t>
                </w:r>
              </w:sdtContent>
            </w:sdt>
          </w:p>
          <w:p w14:paraId="2D1C5EA8" w14:textId="77777777" w:rsidR="00803FD2" w:rsidRPr="00BF5492" w:rsidRDefault="00803FD2">
            <w:pPr>
              <w:jc w:val="both"/>
              <w:rPr>
                <w:rFonts w:ascii="Times New Roman" w:eastAsia="Times New Roman" w:hAnsi="Times New Roman" w:cs="Times New Roman"/>
                <w:sz w:val="22"/>
                <w:szCs w:val="22"/>
              </w:rPr>
            </w:pPr>
          </w:p>
          <w:p w14:paraId="34681F62" w14:textId="77777777" w:rsidR="00803FD2" w:rsidRPr="00BF5492" w:rsidRDefault="00803FD2">
            <w:pPr>
              <w:jc w:val="both"/>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If yes, please continue. </w:t>
            </w:r>
          </w:p>
        </w:tc>
      </w:tr>
      <w:tr w:rsidR="00803FD2" w:rsidRPr="00BF5492" w14:paraId="27C33113" w14:textId="77777777" w:rsidTr="00D5720C">
        <w:trPr>
          <w:trHeight w:val="400"/>
        </w:trPr>
        <w:tc>
          <w:tcPr>
            <w:tcW w:w="2295" w:type="dxa"/>
            <w:vMerge/>
            <w:tcBorders>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7AAFDAF5" w14:textId="77777777" w:rsidR="00803FD2" w:rsidRPr="00BF5492" w:rsidRDefault="00803FD2">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43995D5" w14:textId="77777777" w:rsidR="00803FD2" w:rsidRPr="00BF5492" w:rsidRDefault="00803FD2" w:rsidP="00BF5492">
            <w:pPr>
              <w:pStyle w:val="NormalWeb"/>
              <w:spacing w:before="0" w:beforeAutospacing="0" w:after="0" w:afterAutospacing="0"/>
              <w:rPr>
                <w:sz w:val="22"/>
                <w:szCs w:val="22"/>
              </w:rPr>
            </w:pPr>
            <w:r w:rsidRPr="00BF5492">
              <w:rPr>
                <w:color w:val="000000"/>
                <w:sz w:val="22"/>
                <w:szCs w:val="22"/>
              </w:rPr>
              <w:t>Has the organization’s PSEA capacity been assessed by a UN entity in the last 5 years? </w:t>
            </w:r>
          </w:p>
          <w:p w14:paraId="505ED54A" w14:textId="77777777" w:rsidR="00803FD2" w:rsidRPr="00BF5492" w:rsidRDefault="00803FD2" w:rsidP="00BF5492">
            <w:pPr>
              <w:pStyle w:val="NormalWeb"/>
              <w:spacing w:before="0" w:beforeAutospacing="0" w:after="0" w:afterAutospacing="0"/>
              <w:ind w:left="-10"/>
              <w:jc w:val="both"/>
              <w:rPr>
                <w:i/>
                <w:iCs/>
                <w:color w:val="000000"/>
                <w:sz w:val="22"/>
                <w:szCs w:val="22"/>
              </w:rPr>
            </w:pPr>
            <w:proofErr w:type="gramStart"/>
            <w:r w:rsidRPr="00BF5492">
              <w:rPr>
                <w:color w:val="000000"/>
                <w:sz w:val="22"/>
                <w:szCs w:val="22"/>
              </w:rPr>
              <w:lastRenderedPageBreak/>
              <w:t xml:space="preserve">Yes  </w:t>
            </w:r>
            <w:r w:rsidRPr="00BF5492">
              <w:rPr>
                <w:rFonts w:ascii="Segoe UI Symbol" w:eastAsia="MS Gothic" w:hAnsi="Segoe UI Symbol" w:cs="Segoe UI Symbol"/>
                <w:color w:val="000000"/>
                <w:sz w:val="22"/>
                <w:szCs w:val="22"/>
              </w:rPr>
              <w:t>☐</w:t>
            </w:r>
            <w:proofErr w:type="gramEnd"/>
            <w:r w:rsidRPr="00BF5492">
              <w:rPr>
                <w:color w:val="000000"/>
                <w:sz w:val="22"/>
                <w:szCs w:val="22"/>
              </w:rPr>
              <w:t>   </w:t>
            </w:r>
            <w:r w:rsidRPr="00BF5492">
              <w:rPr>
                <w:i/>
                <w:iCs/>
                <w:color w:val="000000"/>
                <w:sz w:val="22"/>
                <w:szCs w:val="22"/>
              </w:rPr>
              <w:t xml:space="preserve"> If yes, share the assessment rating and supporting documentation with UNFPA and do not complete this section.</w:t>
            </w:r>
          </w:p>
          <w:p w14:paraId="0BF13833" w14:textId="77777777" w:rsidR="00803FD2" w:rsidRPr="00BF5492" w:rsidRDefault="00803FD2" w:rsidP="00BF5492">
            <w:pPr>
              <w:pStyle w:val="NormalWeb"/>
              <w:spacing w:before="0" w:beforeAutospacing="0" w:after="0" w:afterAutospacing="0"/>
              <w:ind w:left="-10"/>
              <w:jc w:val="both"/>
              <w:rPr>
                <w:i/>
                <w:iCs/>
                <w:color w:val="000000"/>
                <w:sz w:val="22"/>
                <w:szCs w:val="22"/>
              </w:rPr>
            </w:pPr>
          </w:p>
          <w:p w14:paraId="476FD174" w14:textId="26D02FBD" w:rsidR="00803FD2" w:rsidRPr="00BF5492" w:rsidRDefault="00803FD2" w:rsidP="00BF5492">
            <w:pPr>
              <w:pStyle w:val="NormalWeb"/>
              <w:spacing w:before="0" w:beforeAutospacing="0" w:after="0" w:afterAutospacing="0"/>
              <w:ind w:left="-10"/>
              <w:jc w:val="both"/>
              <w:rPr>
                <w:sz w:val="22"/>
                <w:szCs w:val="22"/>
              </w:rPr>
            </w:pPr>
            <w:r w:rsidRPr="00BF5492">
              <w:rPr>
                <w:color w:val="000000"/>
                <w:sz w:val="22"/>
                <w:szCs w:val="22"/>
              </w:rPr>
              <w:t xml:space="preserve">No </w:t>
            </w:r>
            <w:r w:rsidRPr="00BF5492">
              <w:rPr>
                <w:rFonts w:ascii="Segoe UI Symbol" w:eastAsia="MS Gothic" w:hAnsi="Segoe UI Symbol" w:cs="Segoe UI Symbol"/>
                <w:color w:val="000000"/>
                <w:sz w:val="22"/>
                <w:szCs w:val="22"/>
              </w:rPr>
              <w:t>☐</w:t>
            </w:r>
            <w:r w:rsidRPr="00BF5492">
              <w:rPr>
                <w:rFonts w:eastAsia="MS Gothic"/>
                <w:color w:val="000000"/>
                <w:sz w:val="22"/>
                <w:szCs w:val="22"/>
              </w:rPr>
              <w:t xml:space="preserve">  </w:t>
            </w:r>
            <w:r w:rsidRPr="00BF5492">
              <w:rPr>
                <w:i/>
                <w:iCs/>
                <w:color w:val="000000"/>
                <w:sz w:val="22"/>
                <w:szCs w:val="22"/>
              </w:rPr>
              <w:t xml:space="preserve"> If no, complete G.1 through G.8</w:t>
            </w:r>
          </w:p>
        </w:tc>
      </w:tr>
      <w:tr w:rsidR="003F1343" w:rsidRPr="00BF5492" w14:paraId="442D0DE0"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309EF6A5" w14:textId="77777777" w:rsidR="003F1343" w:rsidRPr="00BF5492" w:rsidRDefault="009B5A19">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lastRenderedPageBreak/>
              <w:t xml:space="preserve">G.1 Policy Requirement </w:t>
            </w:r>
          </w:p>
          <w:p w14:paraId="5D68EF75" w14:textId="77777777" w:rsidR="003F1343" w:rsidRPr="00BF5492" w:rsidRDefault="003F1343">
            <w:pPr>
              <w:rPr>
                <w:rFonts w:ascii="Times New Roman" w:eastAsia="Times New Roman" w:hAnsi="Times New Roman" w:cs="Times New Roman"/>
                <w:sz w:val="22"/>
                <w:szCs w:val="22"/>
              </w:rPr>
            </w:pPr>
          </w:p>
          <w:p w14:paraId="1DB73B57" w14:textId="77777777" w:rsidR="003F1343" w:rsidRPr="00BF5492" w:rsidRDefault="003F1343">
            <w:pPr>
              <w:rPr>
                <w:rFonts w:ascii="Times New Roman" w:eastAsia="Times New Roman" w:hAnsi="Times New Roman" w:cs="Times New Roman"/>
                <w:sz w:val="22"/>
                <w:szCs w:val="22"/>
              </w:rPr>
            </w:pPr>
          </w:p>
          <w:p w14:paraId="196C384C" w14:textId="77777777" w:rsidR="003F1343" w:rsidRPr="00BF5492" w:rsidRDefault="003F1343">
            <w:pPr>
              <w:rPr>
                <w:rFonts w:ascii="Times New Roman" w:eastAsia="Times New Roman" w:hAnsi="Times New Roman" w:cs="Times New Roman"/>
                <w:sz w:val="22"/>
                <w:szCs w:val="22"/>
              </w:rPr>
            </w:pPr>
          </w:p>
          <w:p w14:paraId="67B87E38" w14:textId="77777777" w:rsidR="003F1343" w:rsidRPr="00BF5492" w:rsidRDefault="003F1343">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2BCF168B" w14:textId="77777777" w:rsidR="003F1343" w:rsidRPr="00BF5492" w:rsidRDefault="009B5A19">
            <w:pPr>
              <w:rPr>
                <w:rFonts w:ascii="Times New Roman" w:eastAsia="Times New Roman" w:hAnsi="Times New Roman" w:cs="Times New Roman"/>
                <w:i/>
                <w:sz w:val="22"/>
                <w:szCs w:val="22"/>
              </w:rPr>
            </w:pPr>
            <w:r w:rsidRPr="00BF5492">
              <w:rPr>
                <w:rFonts w:ascii="Times New Roman" w:eastAsia="Times New Roman" w:hAnsi="Times New Roman" w:cs="Times New Roman"/>
                <w:i/>
                <w:sz w:val="22"/>
                <w:szCs w:val="22"/>
              </w:rPr>
              <w:t>Please provide supporting documentation for any fields marked “Yes”.</w:t>
            </w:r>
          </w:p>
          <w:p w14:paraId="42A09110" w14:textId="77777777" w:rsidR="003F1343" w:rsidRPr="00BF5492" w:rsidRDefault="003F1343">
            <w:pPr>
              <w:rPr>
                <w:rFonts w:ascii="Times New Roman" w:eastAsia="Times New Roman" w:hAnsi="Times New Roman" w:cs="Times New Roman"/>
                <w:sz w:val="22"/>
                <w:szCs w:val="22"/>
              </w:rPr>
            </w:pPr>
          </w:p>
          <w:p w14:paraId="24E9DFFE" w14:textId="77777777" w:rsidR="003F1343" w:rsidRPr="00BF5492" w:rsidRDefault="00ED11BF">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Your organization </w:t>
            </w:r>
            <w:r w:rsidR="009B5A19" w:rsidRPr="00BF5492">
              <w:rPr>
                <w:rFonts w:ascii="Times New Roman" w:eastAsia="Times New Roman" w:hAnsi="Times New Roman" w:cs="Times New Roman"/>
                <w:sz w:val="22"/>
                <w:szCs w:val="22"/>
              </w:rPr>
              <w:t>has a policy document on PSEA. At a minimum, this document should include a written undertaking that the partner accepts the standards of conduct listed in section 3 of the ST/SGB/2003/13.</w:t>
            </w:r>
          </w:p>
          <w:p w14:paraId="3B42CA32" w14:textId="77777777" w:rsidR="003F1343" w:rsidRPr="00BF5492" w:rsidRDefault="009B5A19">
            <w:pPr>
              <w:rPr>
                <w:rFonts w:ascii="Times New Roman" w:eastAsia="MS Gothic" w:hAnsi="Times New Roman" w:cs="Times New Roman"/>
                <w:sz w:val="22"/>
                <w:szCs w:val="22"/>
              </w:rPr>
            </w:pPr>
            <w:proofErr w:type="gramStart"/>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proofErr w:type="gramEnd"/>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p>
          <w:p w14:paraId="0C53BF7A" w14:textId="77777777" w:rsidR="00F93B36" w:rsidRPr="00BF5492" w:rsidRDefault="00F93B36">
            <w:pPr>
              <w:rPr>
                <w:rFonts w:ascii="Times New Roman" w:eastAsia="MS Gothic" w:hAnsi="Times New Roman" w:cs="Times New Roman"/>
                <w:sz w:val="22"/>
                <w:szCs w:val="22"/>
              </w:rPr>
            </w:pPr>
          </w:p>
          <w:p w14:paraId="03E56099" w14:textId="77777777" w:rsidR="00F93B36" w:rsidRPr="00BF5492" w:rsidRDefault="00F93B3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 xml:space="preserve">Supporting documentation may include: </w:t>
            </w:r>
          </w:p>
          <w:p w14:paraId="11B786AE" w14:textId="77777777" w:rsidR="00F93B36" w:rsidRPr="00BF5492" w:rsidRDefault="00F93B36" w:rsidP="00F93B36">
            <w:pPr>
              <w:pStyle w:val="NormalWeb"/>
              <w:numPr>
                <w:ilvl w:val="0"/>
                <w:numId w:val="10"/>
              </w:numPr>
              <w:spacing w:before="0" w:beforeAutospacing="0" w:after="0" w:afterAutospacing="0"/>
              <w:ind w:left="360"/>
              <w:textAlignment w:val="baseline"/>
              <w:rPr>
                <w:color w:val="404040"/>
                <w:sz w:val="22"/>
                <w:szCs w:val="22"/>
              </w:rPr>
            </w:pPr>
            <w:r w:rsidRPr="00BF5492">
              <w:rPr>
                <w:color w:val="404040"/>
                <w:sz w:val="22"/>
                <w:szCs w:val="22"/>
              </w:rPr>
              <w:t>Code of Conduct (internal or interagency)</w:t>
            </w:r>
          </w:p>
          <w:p w14:paraId="48B6846C" w14:textId="77777777" w:rsidR="00F93B36" w:rsidRPr="00BF5492" w:rsidRDefault="00F93B36" w:rsidP="00F93B36">
            <w:pPr>
              <w:pStyle w:val="NormalWeb"/>
              <w:numPr>
                <w:ilvl w:val="0"/>
                <w:numId w:val="10"/>
              </w:numPr>
              <w:spacing w:before="0" w:beforeAutospacing="0" w:after="0" w:afterAutospacing="0"/>
              <w:ind w:left="360"/>
              <w:textAlignment w:val="baseline"/>
              <w:rPr>
                <w:color w:val="404040"/>
                <w:sz w:val="22"/>
                <w:szCs w:val="22"/>
              </w:rPr>
            </w:pPr>
            <w:r w:rsidRPr="00BF5492">
              <w:rPr>
                <w:color w:val="404040"/>
                <w:sz w:val="22"/>
                <w:szCs w:val="22"/>
              </w:rPr>
              <w:t>PSEA policy</w:t>
            </w:r>
          </w:p>
          <w:p w14:paraId="1D02FA74" w14:textId="77777777" w:rsidR="00F93B36" w:rsidRPr="00BF5492" w:rsidRDefault="00F93B36" w:rsidP="00F93B36">
            <w:pPr>
              <w:pStyle w:val="NormalWeb"/>
              <w:numPr>
                <w:ilvl w:val="0"/>
                <w:numId w:val="10"/>
              </w:numPr>
              <w:spacing w:before="0" w:beforeAutospacing="0" w:after="0" w:afterAutospacing="0"/>
              <w:ind w:left="360"/>
              <w:textAlignment w:val="baseline"/>
              <w:rPr>
                <w:color w:val="404040"/>
                <w:sz w:val="22"/>
                <w:szCs w:val="22"/>
              </w:rPr>
            </w:pPr>
            <w:r w:rsidRPr="00BF5492">
              <w:rPr>
                <w:color w:val="404040"/>
                <w:sz w:val="22"/>
                <w:szCs w:val="22"/>
              </w:rPr>
              <w:t xml:space="preserve">Documentation of standard procedures for all personnel to receive/sign PSEA </w:t>
            </w:r>
            <w:proofErr w:type="gramStart"/>
            <w:r w:rsidRPr="00BF5492">
              <w:rPr>
                <w:color w:val="404040"/>
                <w:sz w:val="22"/>
                <w:szCs w:val="22"/>
              </w:rPr>
              <w:t>policy</w:t>
            </w:r>
            <w:proofErr w:type="gramEnd"/>
          </w:p>
          <w:p w14:paraId="164EF81A" w14:textId="77777777" w:rsidR="00F93B36" w:rsidRPr="00BF5492" w:rsidRDefault="00F93B36" w:rsidP="00F93B36">
            <w:pPr>
              <w:pStyle w:val="NormalWeb"/>
              <w:numPr>
                <w:ilvl w:val="0"/>
                <w:numId w:val="10"/>
              </w:numPr>
              <w:spacing w:before="0" w:beforeAutospacing="0" w:after="0" w:afterAutospacing="0"/>
              <w:ind w:left="360"/>
              <w:textAlignment w:val="baseline"/>
              <w:rPr>
                <w:color w:val="404040"/>
                <w:sz w:val="22"/>
                <w:szCs w:val="22"/>
              </w:rPr>
            </w:pPr>
            <w:r w:rsidRPr="00BF5492">
              <w:rPr>
                <w:color w:val="404040"/>
                <w:sz w:val="22"/>
                <w:szCs w:val="22"/>
              </w:rPr>
              <w:t>Other (please specify):</w:t>
            </w:r>
          </w:p>
          <w:p w14:paraId="6E90CD9E" w14:textId="77777777" w:rsidR="00F93B36" w:rsidRPr="00BF5492" w:rsidRDefault="00F93B36">
            <w:pPr>
              <w:rPr>
                <w:rFonts w:ascii="Times New Roman" w:eastAsia="Times New Roman" w:hAnsi="Times New Roman" w:cs="Times New Roman"/>
                <w:sz w:val="22"/>
                <w:szCs w:val="22"/>
              </w:rPr>
            </w:pPr>
          </w:p>
        </w:tc>
      </w:tr>
      <w:tr w:rsidR="00BF1956" w:rsidRPr="00BF5492" w14:paraId="528835D1"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0F7A1E5F" w14:textId="77777777" w:rsidR="00BF1956" w:rsidRPr="00BF5492" w:rsidRDefault="00BF1956" w:rsidP="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G.2 Subcontracting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5AEBEDBD" w14:textId="77777777" w:rsidR="00BF1956" w:rsidRPr="00BF5492" w:rsidRDefault="00BF1956" w:rsidP="00156FCD">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Your organization’s contracts and partnership agreements include a standard clause requiring sub-contractors to adopt policies that prohibit SEA and to take measures to prevent and respond to SEA.</w:t>
            </w:r>
          </w:p>
          <w:p w14:paraId="280C5396" w14:textId="77777777" w:rsidR="00BF1956" w:rsidRPr="00BF5492" w:rsidRDefault="00BF1956" w:rsidP="00156FCD">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 </w:t>
            </w:r>
          </w:p>
          <w:p w14:paraId="7BEF78DB" w14:textId="2E0810F2" w:rsidR="00BF1956" w:rsidRPr="00BF5492" w:rsidRDefault="00BF1956" w:rsidP="00156FCD">
            <w:pPr>
              <w:rPr>
                <w:rFonts w:ascii="Times New Roman" w:eastAsia="MS Gothic" w:hAnsi="Times New Roman" w:cs="Times New Roman"/>
                <w:sz w:val="22"/>
                <w:szCs w:val="22"/>
              </w:rPr>
            </w:pPr>
            <w:proofErr w:type="gramStart"/>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proofErr w:type="gramEnd"/>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r w:rsidR="00156FCD" w:rsidRPr="00BF5492">
              <w:rPr>
                <w:rFonts w:ascii="Times New Roman" w:eastAsia="Times New Roman" w:hAnsi="Times New Roman" w:cs="Times New Roman"/>
                <w:sz w:val="22"/>
                <w:szCs w:val="22"/>
              </w:rPr>
              <w:t xml:space="preserve">           </w:t>
            </w:r>
            <w:r w:rsidR="00D55063" w:rsidRPr="00BF5492">
              <w:rPr>
                <w:rFonts w:ascii="Times New Roman" w:eastAsia="MS Gothic" w:hAnsi="Times New Roman" w:cs="Times New Roman"/>
                <w:sz w:val="22"/>
                <w:szCs w:val="22"/>
              </w:rPr>
              <w:t>*</w:t>
            </w:r>
            <w:r w:rsidR="00156FCD" w:rsidRPr="00BF5492">
              <w:rPr>
                <w:rFonts w:ascii="Times New Roman" w:eastAsia="Times New Roman" w:hAnsi="Times New Roman" w:cs="Times New Roman"/>
                <w:sz w:val="22"/>
                <w:szCs w:val="22"/>
              </w:rPr>
              <w:t xml:space="preserve">N/A  </w:t>
            </w:r>
            <w:r w:rsidR="00156FCD" w:rsidRPr="00BF5492">
              <w:rPr>
                <w:rFonts w:ascii="Segoe UI Symbol" w:eastAsia="MS Gothic" w:hAnsi="Segoe UI Symbol" w:cs="Segoe UI Symbol"/>
                <w:sz w:val="22"/>
                <w:szCs w:val="22"/>
              </w:rPr>
              <w:t>☐</w:t>
            </w:r>
          </w:p>
          <w:p w14:paraId="2CFC61D2" w14:textId="77777777" w:rsidR="00BF1956" w:rsidRPr="00BF5492" w:rsidRDefault="00BF1956" w:rsidP="00156FCD">
            <w:pPr>
              <w:rPr>
                <w:rFonts w:ascii="Times New Roman" w:eastAsia="MS Gothic" w:hAnsi="Times New Roman" w:cs="Times New Roman"/>
                <w:sz w:val="22"/>
                <w:szCs w:val="22"/>
              </w:rPr>
            </w:pPr>
          </w:p>
          <w:p w14:paraId="69417D4B" w14:textId="77777777" w:rsidR="00BF1956" w:rsidRPr="00BF5492" w:rsidRDefault="00BF1956" w:rsidP="00156FCD">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Supporting documentation may include:</w:t>
            </w:r>
          </w:p>
          <w:p w14:paraId="10709571" w14:textId="77777777" w:rsidR="00BF1956" w:rsidRPr="00BF5492" w:rsidRDefault="00BF1956" w:rsidP="00156FCD">
            <w:pPr>
              <w:numPr>
                <w:ilvl w:val="0"/>
                <w:numId w:val="17"/>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Contracts/partnership agreements for sub-contractors</w:t>
            </w:r>
          </w:p>
          <w:p w14:paraId="4A21D8CE" w14:textId="77777777" w:rsidR="00BF1956" w:rsidRPr="00BF5492" w:rsidRDefault="00BF1956" w:rsidP="00156FCD">
            <w:pPr>
              <w:numPr>
                <w:ilvl w:val="0"/>
                <w:numId w:val="17"/>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Other (please specify):</w:t>
            </w:r>
          </w:p>
          <w:p w14:paraId="06640DB2" w14:textId="77777777" w:rsidR="00BF1956" w:rsidRPr="00BF5492" w:rsidRDefault="00BF1956" w:rsidP="00156FCD">
            <w:pPr>
              <w:rPr>
                <w:rFonts w:ascii="Times New Roman" w:eastAsia="Times New Roman" w:hAnsi="Times New Roman" w:cs="Times New Roman"/>
                <w:sz w:val="22"/>
                <w:szCs w:val="22"/>
              </w:rPr>
            </w:pPr>
          </w:p>
          <w:p w14:paraId="0F873EFD" w14:textId="1A8448BF" w:rsidR="00C82602" w:rsidRPr="00BF5492" w:rsidRDefault="00861C9C" w:rsidP="00D55063">
            <w:pPr>
              <w:rPr>
                <w:rFonts w:ascii="Times New Roman" w:eastAsia="Times New Roman" w:hAnsi="Times New Roman" w:cs="Times New Roman"/>
                <w:i/>
                <w:sz w:val="22"/>
                <w:szCs w:val="22"/>
              </w:rPr>
            </w:pPr>
            <w:r w:rsidRPr="00BF5492">
              <w:rPr>
                <w:rFonts w:ascii="Times New Roman" w:eastAsia="Times New Roman" w:hAnsi="Times New Roman" w:cs="Times New Roman"/>
                <w:i/>
                <w:sz w:val="22"/>
                <w:szCs w:val="22"/>
              </w:rPr>
              <w:t xml:space="preserve">* Please Note: If the partner notes that it </w:t>
            </w:r>
            <w:r w:rsidRPr="00BF5492">
              <w:rPr>
                <w:rFonts w:ascii="Times New Roman" w:eastAsia="Times New Roman" w:hAnsi="Times New Roman" w:cs="Times New Roman"/>
                <w:i/>
                <w:iCs/>
                <w:sz w:val="22"/>
                <w:szCs w:val="22"/>
              </w:rPr>
              <w:t>does not have subcontractors</w:t>
            </w:r>
            <w:r w:rsidRPr="00BF5492">
              <w:rPr>
                <w:rFonts w:ascii="Times New Roman" w:eastAsia="Times New Roman" w:hAnsi="Times New Roman" w:cs="Times New Roman"/>
                <w:i/>
                <w:sz w:val="22"/>
                <w:szCs w:val="22"/>
              </w:rPr>
              <w:t xml:space="preserve"> in the self-assessment this core standard is not applicable and UNFPA will assess this core standard as N/A. However, if this situation changes and the same partner subsequently subcontracts activities to another entity, this </w:t>
            </w:r>
            <w:proofErr w:type="gramStart"/>
            <w:r w:rsidRPr="00BF5492">
              <w:rPr>
                <w:rFonts w:ascii="Times New Roman" w:eastAsia="Times New Roman" w:hAnsi="Times New Roman" w:cs="Times New Roman"/>
                <w:i/>
                <w:sz w:val="22"/>
                <w:szCs w:val="22"/>
              </w:rPr>
              <w:t>would</w:t>
            </w:r>
            <w:proofErr w:type="gramEnd"/>
            <w:r w:rsidRPr="00BF5492">
              <w:rPr>
                <w:rFonts w:ascii="Times New Roman" w:eastAsia="Times New Roman" w:hAnsi="Times New Roman" w:cs="Times New Roman"/>
                <w:i/>
                <w:sz w:val="22"/>
                <w:szCs w:val="22"/>
              </w:rPr>
              <w:t xml:space="preserve"> warrant a re-assessment.</w:t>
            </w:r>
          </w:p>
        </w:tc>
      </w:tr>
      <w:tr w:rsidR="00BF1956" w:rsidRPr="00BF5492" w14:paraId="17CACBC6" w14:textId="77777777" w:rsidTr="00BF1956">
        <w:trPr>
          <w:trHeight w:val="60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4E857ED2" w14:textId="77777777" w:rsidR="00BF1956" w:rsidRPr="00BF5492" w:rsidRDefault="00BF1956">
            <w:pPr>
              <w:rPr>
                <w:rFonts w:ascii="Times New Roman" w:eastAsia="Times New Roman" w:hAnsi="Times New Roman" w:cs="Times New Roman"/>
                <w:sz w:val="22"/>
                <w:szCs w:val="22"/>
              </w:rPr>
            </w:pPr>
            <w:proofErr w:type="gramStart"/>
            <w:r w:rsidRPr="00BF5492">
              <w:rPr>
                <w:rFonts w:ascii="Times New Roman" w:eastAsia="Times New Roman" w:hAnsi="Times New Roman" w:cs="Times New Roman"/>
                <w:sz w:val="22"/>
                <w:szCs w:val="22"/>
              </w:rPr>
              <w:t>G.3  Recruitment</w:t>
            </w:r>
            <w:proofErr w:type="gramEnd"/>
            <w:r w:rsidRPr="00BF5492">
              <w:rPr>
                <w:rFonts w:ascii="Times New Roman" w:eastAsia="Times New Roman" w:hAnsi="Times New Roman" w:cs="Times New Roman"/>
                <w:sz w:val="22"/>
                <w:szCs w:val="22"/>
              </w:rPr>
              <w:t xml:space="preserv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25F2DB4"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w:t>
            </w:r>
            <w:proofErr w:type="gramStart"/>
            <w:r w:rsidRPr="00BF5492">
              <w:rPr>
                <w:rFonts w:ascii="Times New Roman" w:eastAsia="Times New Roman" w:hAnsi="Times New Roman" w:cs="Times New Roman"/>
                <w:sz w:val="22"/>
                <w:szCs w:val="22"/>
              </w:rPr>
              <w:t>administrative</w:t>
            </w:r>
            <w:proofErr w:type="gramEnd"/>
            <w:r w:rsidRPr="00BF5492">
              <w:rPr>
                <w:rFonts w:ascii="Times New Roman" w:eastAsia="Times New Roman" w:hAnsi="Times New Roman" w:cs="Times New Roman"/>
                <w:sz w:val="22"/>
                <w:szCs w:val="22"/>
              </w:rPr>
              <w:t xml:space="preserve"> or criminal) arising from an investigation in relation to SEA, or left employment pending investigation and refused to cooperate in such an investigation.</w:t>
            </w:r>
          </w:p>
          <w:p w14:paraId="4869566A" w14:textId="77777777" w:rsidR="00BF1956" w:rsidRPr="00BF5492" w:rsidRDefault="00BF1956">
            <w:pPr>
              <w:rPr>
                <w:rFonts w:ascii="Times New Roman" w:eastAsia="Times New Roman" w:hAnsi="Times New Roman" w:cs="Times New Roman"/>
                <w:sz w:val="22"/>
                <w:szCs w:val="22"/>
              </w:rPr>
            </w:pPr>
          </w:p>
          <w:p w14:paraId="0C24FC73" w14:textId="77777777" w:rsidR="00BF1956" w:rsidRPr="00BF5492" w:rsidRDefault="00BF1956">
            <w:pPr>
              <w:rPr>
                <w:rFonts w:ascii="Times New Roman" w:eastAsia="Times New Roman" w:hAnsi="Times New Roman" w:cs="Times New Roman"/>
                <w:sz w:val="22"/>
                <w:szCs w:val="22"/>
              </w:rPr>
            </w:pPr>
            <w:proofErr w:type="gramStart"/>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proofErr w:type="gramEnd"/>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p>
          <w:p w14:paraId="01F57663" w14:textId="77777777" w:rsidR="00BF1956" w:rsidRPr="00BF5492" w:rsidRDefault="00BF1956">
            <w:pPr>
              <w:rPr>
                <w:rFonts w:ascii="Times New Roman" w:eastAsia="Times New Roman" w:hAnsi="Times New Roman" w:cs="Times New Roman"/>
                <w:sz w:val="22"/>
                <w:szCs w:val="22"/>
              </w:rPr>
            </w:pPr>
          </w:p>
          <w:p w14:paraId="40CB66B1" w14:textId="77777777" w:rsidR="00BF1956" w:rsidRPr="00BF5492" w:rsidRDefault="00BF1956" w:rsidP="00F93B3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 xml:space="preserve">Supporting documentation may include: </w:t>
            </w:r>
          </w:p>
          <w:p w14:paraId="562F6D04" w14:textId="77777777" w:rsidR="00BF1956" w:rsidRPr="00BF5492" w:rsidRDefault="00BF1956" w:rsidP="00F93B36">
            <w:pPr>
              <w:pStyle w:val="NormalWeb"/>
              <w:numPr>
                <w:ilvl w:val="0"/>
                <w:numId w:val="11"/>
              </w:numPr>
              <w:spacing w:before="0" w:beforeAutospacing="0" w:after="0" w:afterAutospacing="0"/>
              <w:ind w:left="360"/>
              <w:textAlignment w:val="baseline"/>
              <w:rPr>
                <w:color w:val="404040"/>
                <w:sz w:val="22"/>
                <w:szCs w:val="22"/>
              </w:rPr>
            </w:pPr>
            <w:r w:rsidRPr="00BF5492">
              <w:rPr>
                <w:color w:val="404040"/>
                <w:sz w:val="22"/>
                <w:szCs w:val="22"/>
              </w:rPr>
              <w:t>Reference check template including check for sexual misconduct (including reference from previous employers and self-declaration)</w:t>
            </w:r>
          </w:p>
          <w:p w14:paraId="747625B1" w14:textId="77777777" w:rsidR="00BF1956" w:rsidRPr="00BF5492" w:rsidRDefault="00BF1956" w:rsidP="00F93B36">
            <w:pPr>
              <w:pStyle w:val="NormalWeb"/>
              <w:numPr>
                <w:ilvl w:val="0"/>
                <w:numId w:val="11"/>
              </w:numPr>
              <w:spacing w:before="0" w:beforeAutospacing="0" w:after="0" w:afterAutospacing="0"/>
              <w:ind w:left="360"/>
              <w:textAlignment w:val="baseline"/>
              <w:rPr>
                <w:color w:val="404040"/>
                <w:sz w:val="22"/>
                <w:szCs w:val="22"/>
              </w:rPr>
            </w:pPr>
            <w:r w:rsidRPr="00BF5492">
              <w:rPr>
                <w:color w:val="404040"/>
                <w:sz w:val="22"/>
                <w:szCs w:val="22"/>
              </w:rPr>
              <w:t>Recruitment procedures</w:t>
            </w:r>
          </w:p>
          <w:p w14:paraId="7390DF13" w14:textId="77777777" w:rsidR="00BF1956" w:rsidRPr="00BF5492" w:rsidRDefault="00BF1956" w:rsidP="00BF1956">
            <w:pPr>
              <w:pStyle w:val="NormalWeb"/>
              <w:numPr>
                <w:ilvl w:val="0"/>
                <w:numId w:val="11"/>
              </w:numPr>
              <w:spacing w:before="0" w:beforeAutospacing="0" w:after="0" w:afterAutospacing="0"/>
              <w:ind w:left="360"/>
              <w:textAlignment w:val="baseline"/>
              <w:rPr>
                <w:color w:val="404040"/>
                <w:sz w:val="22"/>
                <w:szCs w:val="22"/>
              </w:rPr>
            </w:pPr>
            <w:r w:rsidRPr="00BF5492">
              <w:rPr>
                <w:color w:val="404040"/>
                <w:sz w:val="22"/>
                <w:szCs w:val="22"/>
              </w:rPr>
              <w:t>Other (please specify):</w:t>
            </w:r>
          </w:p>
        </w:tc>
      </w:tr>
      <w:tr w:rsidR="00BF1956" w:rsidRPr="00BF5492" w14:paraId="7BA3B6B9" w14:textId="77777777">
        <w:trPr>
          <w:trHeight w:val="42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59F825BF"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lastRenderedPageBreak/>
              <w:t xml:space="preserve">G.4 Training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FCD00C8" w14:textId="77777777" w:rsidR="00BF1956" w:rsidRPr="00BF5492" w:rsidRDefault="00BF1956">
            <w:pPr>
              <w:widowControl w:val="0"/>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Your organization holds mandatory trainings (online or in-person) for all IP employees and associated personnel</w:t>
            </w:r>
            <w:r w:rsidRPr="00BF5492">
              <w:rPr>
                <w:rFonts w:ascii="Times New Roman" w:eastAsia="Times New Roman" w:hAnsi="Times New Roman" w:cs="Times New Roman"/>
                <w:sz w:val="22"/>
                <w:szCs w:val="22"/>
                <w:vertAlign w:val="superscript"/>
              </w:rPr>
              <w:footnoteReference w:id="1"/>
            </w:r>
            <w:r w:rsidRPr="00BF5492">
              <w:rPr>
                <w:rFonts w:ascii="Times New Roman" w:eastAsia="Times New Roman" w:hAnsi="Times New Roman" w:cs="Times New Roman"/>
                <w:sz w:val="22"/>
                <w:szCs w:val="22"/>
              </w:rPr>
              <w:t xml:space="preserve"> (herein “personnel”) on PSEA and relevant procedures. The training should, at a minimum include: </w:t>
            </w:r>
          </w:p>
          <w:p w14:paraId="16A3BDD1" w14:textId="77777777" w:rsidR="00BF1956" w:rsidRPr="00BF5492" w:rsidRDefault="00BF1956">
            <w:pPr>
              <w:widowControl w:val="0"/>
              <w:numPr>
                <w:ilvl w:val="0"/>
                <w:numId w:val="6"/>
              </w:num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a definition of SEA (that is aligned with the </w:t>
            </w:r>
            <w:hyperlink r:id="rId14">
              <w:r w:rsidRPr="00BF5492">
                <w:rPr>
                  <w:rFonts w:ascii="Times New Roman" w:eastAsia="Times New Roman" w:hAnsi="Times New Roman" w:cs="Times New Roman"/>
                  <w:sz w:val="22"/>
                  <w:szCs w:val="22"/>
                </w:rPr>
                <w:t>UN's definition</w:t>
              </w:r>
            </w:hyperlink>
            <w:proofErr w:type="gramStart"/>
            <w:r w:rsidRPr="00BF5492">
              <w:rPr>
                <w:rFonts w:ascii="Times New Roman" w:eastAsia="Times New Roman" w:hAnsi="Times New Roman" w:cs="Times New Roman"/>
                <w:sz w:val="22"/>
                <w:szCs w:val="22"/>
              </w:rPr>
              <w:t>);</w:t>
            </w:r>
            <w:proofErr w:type="gramEnd"/>
            <w:r w:rsidRPr="00BF5492">
              <w:rPr>
                <w:rFonts w:ascii="Times New Roman" w:eastAsia="Times New Roman" w:hAnsi="Times New Roman" w:cs="Times New Roman"/>
                <w:sz w:val="22"/>
                <w:szCs w:val="22"/>
              </w:rPr>
              <w:t xml:space="preserve"> </w:t>
            </w:r>
          </w:p>
          <w:p w14:paraId="22B5C781" w14:textId="77777777" w:rsidR="00BF1956" w:rsidRPr="00BF5492" w:rsidRDefault="00BF1956">
            <w:pPr>
              <w:widowControl w:val="0"/>
              <w:numPr>
                <w:ilvl w:val="0"/>
                <w:numId w:val="6"/>
              </w:num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an explanation on prohibition of SEA; and </w:t>
            </w:r>
          </w:p>
          <w:p w14:paraId="32B36BC4" w14:textId="77777777" w:rsidR="00BF1956" w:rsidRPr="00BF5492" w:rsidRDefault="00BF1956">
            <w:pPr>
              <w:widowControl w:val="0"/>
              <w:numPr>
                <w:ilvl w:val="0"/>
                <w:numId w:val="6"/>
              </w:num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actions that personnel are required to take (i.e. prompt reporting of allegations and referral of victims).</w:t>
            </w:r>
          </w:p>
          <w:p w14:paraId="283A181E" w14:textId="77777777" w:rsidR="00BF1956" w:rsidRPr="00BF5492" w:rsidRDefault="00BF1956">
            <w:pPr>
              <w:widowControl w:val="0"/>
              <w:rPr>
                <w:rFonts w:ascii="Times New Roman" w:eastAsia="Times New Roman" w:hAnsi="Times New Roman" w:cs="Times New Roman"/>
                <w:sz w:val="22"/>
                <w:szCs w:val="22"/>
              </w:rPr>
            </w:pPr>
          </w:p>
          <w:p w14:paraId="57BC0F8A" w14:textId="77777777" w:rsidR="00BF1956" w:rsidRPr="00BF5492" w:rsidRDefault="00BF1956">
            <w:pPr>
              <w:rPr>
                <w:rFonts w:ascii="Times New Roman" w:eastAsia="MS Gothic" w:hAnsi="Times New Roman" w:cs="Times New Roman"/>
                <w:sz w:val="22"/>
                <w:szCs w:val="22"/>
              </w:rPr>
            </w:pPr>
            <w:proofErr w:type="gramStart"/>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proofErr w:type="gramEnd"/>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p>
          <w:p w14:paraId="64ACF666" w14:textId="77777777" w:rsidR="00BF1956" w:rsidRPr="00BF5492" w:rsidRDefault="00BF1956">
            <w:pPr>
              <w:rPr>
                <w:rFonts w:ascii="Times New Roman" w:eastAsia="MS Gothic" w:hAnsi="Times New Roman" w:cs="Times New Roman"/>
                <w:sz w:val="22"/>
                <w:szCs w:val="22"/>
              </w:rPr>
            </w:pPr>
          </w:p>
          <w:p w14:paraId="5A759C04" w14:textId="77777777" w:rsidR="00BF1956" w:rsidRPr="00BF5492" w:rsidRDefault="00BF1956" w:rsidP="00F93B3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 xml:space="preserve">Supporting documentation may include: </w:t>
            </w:r>
          </w:p>
          <w:p w14:paraId="6CEF340B" w14:textId="77777777" w:rsidR="00BF1956" w:rsidRPr="00BF5492" w:rsidRDefault="00BF1956" w:rsidP="00F93B36">
            <w:pPr>
              <w:pStyle w:val="NormalWeb"/>
              <w:numPr>
                <w:ilvl w:val="0"/>
                <w:numId w:val="12"/>
              </w:numPr>
              <w:spacing w:before="0" w:beforeAutospacing="0" w:after="0" w:afterAutospacing="0"/>
              <w:ind w:left="360"/>
              <w:textAlignment w:val="baseline"/>
              <w:rPr>
                <w:color w:val="404040"/>
                <w:sz w:val="22"/>
                <w:szCs w:val="22"/>
              </w:rPr>
            </w:pPr>
            <w:r w:rsidRPr="00BF5492">
              <w:rPr>
                <w:color w:val="404040"/>
                <w:sz w:val="22"/>
                <w:szCs w:val="22"/>
              </w:rPr>
              <w:t>Training package</w:t>
            </w:r>
          </w:p>
          <w:p w14:paraId="2FAC8E19" w14:textId="77777777" w:rsidR="00BF1956" w:rsidRPr="00BF5492" w:rsidRDefault="00BF1956" w:rsidP="00F93B36">
            <w:pPr>
              <w:pStyle w:val="NormalWeb"/>
              <w:numPr>
                <w:ilvl w:val="0"/>
                <w:numId w:val="12"/>
              </w:numPr>
              <w:spacing w:before="0" w:beforeAutospacing="0" w:after="0" w:afterAutospacing="0"/>
              <w:ind w:left="360"/>
              <w:textAlignment w:val="baseline"/>
              <w:rPr>
                <w:color w:val="404040"/>
                <w:sz w:val="22"/>
                <w:szCs w:val="22"/>
              </w:rPr>
            </w:pPr>
            <w:r w:rsidRPr="00BF5492">
              <w:rPr>
                <w:color w:val="404040"/>
                <w:sz w:val="22"/>
                <w:szCs w:val="22"/>
              </w:rPr>
              <w:t>Attendance sheets</w:t>
            </w:r>
          </w:p>
          <w:p w14:paraId="09D4118E" w14:textId="77777777" w:rsidR="00BF1956" w:rsidRPr="00BF5492" w:rsidRDefault="00BF1956" w:rsidP="00F93B36">
            <w:pPr>
              <w:pStyle w:val="NormalWeb"/>
              <w:numPr>
                <w:ilvl w:val="0"/>
                <w:numId w:val="12"/>
              </w:numPr>
              <w:spacing w:before="0" w:beforeAutospacing="0" w:after="0" w:afterAutospacing="0"/>
              <w:ind w:left="360"/>
              <w:textAlignment w:val="baseline"/>
              <w:rPr>
                <w:color w:val="404040"/>
                <w:sz w:val="22"/>
                <w:szCs w:val="22"/>
              </w:rPr>
            </w:pPr>
            <w:r w:rsidRPr="00BF5492">
              <w:rPr>
                <w:color w:val="404040"/>
                <w:sz w:val="22"/>
                <w:szCs w:val="22"/>
              </w:rPr>
              <w:t>Training certificates</w:t>
            </w:r>
          </w:p>
          <w:p w14:paraId="76537B07" w14:textId="13287F4D" w:rsidR="00BF1956" w:rsidRPr="00BF5492" w:rsidRDefault="00BF1956" w:rsidP="00803FD2">
            <w:pPr>
              <w:pStyle w:val="NormalWeb"/>
              <w:numPr>
                <w:ilvl w:val="0"/>
                <w:numId w:val="12"/>
              </w:numPr>
              <w:spacing w:before="0" w:beforeAutospacing="0" w:after="0" w:afterAutospacing="0"/>
              <w:ind w:left="360"/>
              <w:textAlignment w:val="baseline"/>
              <w:rPr>
                <w:sz w:val="22"/>
                <w:szCs w:val="22"/>
              </w:rPr>
            </w:pPr>
            <w:r w:rsidRPr="00BF5492">
              <w:rPr>
                <w:color w:val="404040"/>
                <w:sz w:val="22"/>
                <w:szCs w:val="22"/>
              </w:rPr>
              <w:t>Other (please specify):</w:t>
            </w:r>
          </w:p>
        </w:tc>
      </w:tr>
      <w:tr w:rsidR="00BF1956" w:rsidRPr="00BF5492" w14:paraId="28B7103D"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52A5C8B9"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G.5 Reporting</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D12423D"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Your organization has mechanisms and procedures for personnel, recipients of assistance and communities, including children, to report SEA allegations that comply with core standards for reporting (i.e. safety, confidentiality, transparency, accessibility).</w:t>
            </w:r>
          </w:p>
          <w:p w14:paraId="0084009F" w14:textId="77777777" w:rsidR="00BF1956" w:rsidRPr="00BF5492" w:rsidRDefault="00BF1956">
            <w:pPr>
              <w:rPr>
                <w:rFonts w:ascii="Times New Roman" w:eastAsia="Times New Roman" w:hAnsi="Times New Roman" w:cs="Times New Roman"/>
                <w:sz w:val="22"/>
                <w:szCs w:val="22"/>
              </w:rPr>
            </w:pPr>
          </w:p>
          <w:p w14:paraId="63187ACC" w14:textId="77777777" w:rsidR="00BF1956" w:rsidRPr="00BF5492" w:rsidRDefault="00BF1956">
            <w:pPr>
              <w:rPr>
                <w:rFonts w:ascii="Times New Roman" w:eastAsia="MS Gothic" w:hAnsi="Times New Roman" w:cs="Times New Roman"/>
                <w:sz w:val="22"/>
                <w:szCs w:val="22"/>
              </w:rPr>
            </w:pPr>
            <w:proofErr w:type="gramStart"/>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proofErr w:type="gramEnd"/>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p>
          <w:p w14:paraId="3D2BD64D" w14:textId="77777777" w:rsidR="00BF1956" w:rsidRPr="00BF5492" w:rsidRDefault="00BF1956">
            <w:pPr>
              <w:rPr>
                <w:rFonts w:ascii="Times New Roman" w:eastAsia="MS Gothic" w:hAnsi="Times New Roman" w:cs="Times New Roman"/>
                <w:sz w:val="22"/>
                <w:szCs w:val="22"/>
              </w:rPr>
            </w:pPr>
          </w:p>
          <w:p w14:paraId="55C92662" w14:textId="77777777" w:rsidR="00BF1956" w:rsidRPr="00BF5492" w:rsidRDefault="00BF1956" w:rsidP="00F93B3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 xml:space="preserve">Supporting documentation may include: </w:t>
            </w:r>
          </w:p>
          <w:p w14:paraId="20D25259"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Internal Complaints and Feedback Mechanism</w:t>
            </w:r>
          </w:p>
          <w:p w14:paraId="3FADE484"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Participation in joint reporting mechanisms</w:t>
            </w:r>
          </w:p>
          <w:p w14:paraId="0D248109"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Communication materials</w:t>
            </w:r>
          </w:p>
          <w:p w14:paraId="4C76EB05"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PSEA awareness-raising plan</w:t>
            </w:r>
          </w:p>
          <w:p w14:paraId="0922F3DD"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Description of reporting mechanism</w:t>
            </w:r>
          </w:p>
          <w:p w14:paraId="1CF21EFB"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Whistle-blower policy</w:t>
            </w:r>
          </w:p>
          <w:p w14:paraId="0F9B57C8"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Other (please specify):</w:t>
            </w:r>
          </w:p>
          <w:p w14:paraId="558349E7" w14:textId="77777777" w:rsidR="00BF1956" w:rsidRPr="00BF5492" w:rsidRDefault="00BF1956">
            <w:pPr>
              <w:rPr>
                <w:rFonts w:ascii="Times New Roman" w:eastAsia="Times New Roman" w:hAnsi="Times New Roman" w:cs="Times New Roman"/>
                <w:sz w:val="22"/>
                <w:szCs w:val="22"/>
              </w:rPr>
            </w:pPr>
          </w:p>
        </w:tc>
      </w:tr>
      <w:tr w:rsidR="00BF1956" w:rsidRPr="00BF5492" w14:paraId="7EC6D116"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11F6CE87"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G.6 Assistance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445DC6C4" w14:textId="77777777" w:rsidR="00BF1956" w:rsidRPr="00BF5492" w:rsidRDefault="00BF1956">
            <w:pPr>
              <w:rPr>
                <w:rFonts w:ascii="Times New Roman" w:eastAsia="Times New Roman" w:hAnsi="Times New Roman" w:cs="Times New Roman"/>
                <w:sz w:val="22"/>
                <w:szCs w:val="22"/>
              </w:rPr>
            </w:pPr>
            <w:bookmarkStart w:id="4" w:name="_heading=h.2et92p0" w:colFirst="0" w:colLast="0"/>
            <w:bookmarkEnd w:id="4"/>
            <w:r w:rsidRPr="00BF5492">
              <w:rPr>
                <w:rFonts w:ascii="Times New Roman" w:eastAsia="Times New Roman" w:hAnsi="Times New Roman" w:cs="Times New Roman"/>
                <w:sz w:val="22"/>
                <w:szCs w:val="22"/>
              </w:rPr>
              <w:t>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14:paraId="5C9F301B" w14:textId="77777777" w:rsidR="00BF1956" w:rsidRPr="00BF5492" w:rsidRDefault="00BF1956">
            <w:pPr>
              <w:rPr>
                <w:rFonts w:ascii="Times New Roman" w:eastAsia="Times New Roman" w:hAnsi="Times New Roman" w:cs="Times New Roman"/>
                <w:sz w:val="22"/>
                <w:szCs w:val="22"/>
              </w:rPr>
            </w:pPr>
          </w:p>
          <w:p w14:paraId="62057305" w14:textId="77777777" w:rsidR="00BF1956" w:rsidRPr="00BF5492" w:rsidRDefault="00BF1956">
            <w:pPr>
              <w:rPr>
                <w:rFonts w:ascii="Times New Roman" w:eastAsia="MS Gothic" w:hAnsi="Times New Roman" w:cs="Times New Roman"/>
                <w:sz w:val="22"/>
                <w:szCs w:val="22"/>
              </w:rPr>
            </w:pPr>
            <w:proofErr w:type="gramStart"/>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proofErr w:type="gramEnd"/>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p>
          <w:p w14:paraId="061A6049" w14:textId="77777777" w:rsidR="00BF1956" w:rsidRPr="00BF5492" w:rsidRDefault="00BF195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Supporting documentation may include:</w:t>
            </w:r>
          </w:p>
          <w:p w14:paraId="3CEC7F5A" w14:textId="77777777" w:rsidR="00BF1956" w:rsidRPr="00BF5492"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Internal or Interagency referral pathway</w:t>
            </w:r>
          </w:p>
          <w:p w14:paraId="57DE6753" w14:textId="77777777" w:rsidR="00BF1956" w:rsidRPr="00BF5492"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List of Available service providers</w:t>
            </w:r>
          </w:p>
          <w:p w14:paraId="0A2ECDDF" w14:textId="77777777" w:rsidR="00BF1956" w:rsidRPr="00BF5492"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Description of referral or Standard Operation Procedure (SOP)</w:t>
            </w:r>
          </w:p>
          <w:p w14:paraId="409C9B02" w14:textId="77777777" w:rsidR="00BF1956" w:rsidRPr="00BF5492"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Referral form for survivors of GBV/SEA</w:t>
            </w:r>
          </w:p>
          <w:p w14:paraId="52F38201" w14:textId="77777777" w:rsidR="00BF1956" w:rsidRPr="00BF5492"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Guidelines on victim assistance and/or training on GBV and GBV case management principles</w:t>
            </w:r>
          </w:p>
          <w:p w14:paraId="62CF37E1" w14:textId="77777777" w:rsidR="00BF1956" w:rsidRPr="00BF5492" w:rsidRDefault="00BF1956" w:rsidP="00BF195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Other (please specify):</w:t>
            </w:r>
          </w:p>
          <w:p w14:paraId="429F9292" w14:textId="77777777" w:rsidR="00BF1956" w:rsidRPr="00BF5492" w:rsidRDefault="00BF1956" w:rsidP="00BF1956">
            <w:pPr>
              <w:pStyle w:val="NormalWeb"/>
              <w:spacing w:before="0" w:beforeAutospacing="0" w:after="0" w:afterAutospacing="0"/>
              <w:ind w:left="360"/>
              <w:textAlignment w:val="baseline"/>
              <w:rPr>
                <w:color w:val="404040"/>
                <w:sz w:val="22"/>
                <w:szCs w:val="22"/>
              </w:rPr>
            </w:pPr>
          </w:p>
        </w:tc>
      </w:tr>
      <w:tr w:rsidR="00BF1956" w:rsidRPr="00BF5492" w14:paraId="2FEEF771"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2C504855"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lastRenderedPageBreak/>
              <w:t xml:space="preserve">G.7 Investigations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EF3AACA" w14:textId="77777777" w:rsidR="00BF1956" w:rsidRPr="00BF5492" w:rsidRDefault="00BF1956">
            <w:pPr>
              <w:rPr>
                <w:rFonts w:ascii="Times New Roman" w:eastAsia="Times New Roman" w:hAnsi="Times New Roman" w:cs="Times New Roman"/>
                <w:sz w:val="22"/>
                <w:szCs w:val="22"/>
              </w:rPr>
            </w:pPr>
            <w:proofErr w:type="gramStart"/>
            <w:r w:rsidRPr="00BF5492">
              <w:rPr>
                <w:rFonts w:ascii="Times New Roman" w:eastAsia="Times New Roman" w:hAnsi="Times New Roman" w:cs="Times New Roman"/>
                <w:sz w:val="22"/>
                <w:szCs w:val="22"/>
              </w:rPr>
              <w:t>Your  organization</w:t>
            </w:r>
            <w:proofErr w:type="gramEnd"/>
            <w:r w:rsidRPr="00BF5492">
              <w:rPr>
                <w:rFonts w:ascii="Times New Roman" w:eastAsia="Times New Roman" w:hAnsi="Times New Roman" w:cs="Times New Roman"/>
                <w:sz w:val="22"/>
                <w:szCs w:val="22"/>
              </w:rPr>
              <w:t xml:space="preserve"> has a process for investigation of allegations of SEA and can provide evidence. This may include a referral system for investigations where in-house capacity does not exist.</w:t>
            </w:r>
          </w:p>
          <w:p w14:paraId="04EBCCEC" w14:textId="77777777" w:rsidR="00BF1956" w:rsidRPr="00BF5492" w:rsidRDefault="00BF1956">
            <w:pPr>
              <w:rPr>
                <w:rFonts w:ascii="Times New Roman" w:eastAsia="Times New Roman" w:hAnsi="Times New Roman" w:cs="Times New Roman"/>
                <w:sz w:val="22"/>
                <w:szCs w:val="22"/>
              </w:rPr>
            </w:pPr>
          </w:p>
          <w:p w14:paraId="65211C6D" w14:textId="77777777" w:rsidR="00BF1956" w:rsidRPr="00BF5492" w:rsidRDefault="00BF1956">
            <w:pPr>
              <w:rPr>
                <w:rFonts w:ascii="Times New Roman" w:eastAsia="MS Gothic" w:hAnsi="Times New Roman" w:cs="Times New Roman"/>
                <w:sz w:val="22"/>
                <w:szCs w:val="22"/>
              </w:rPr>
            </w:pPr>
            <w:proofErr w:type="gramStart"/>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proofErr w:type="gramEnd"/>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p>
          <w:p w14:paraId="424C5F42" w14:textId="77777777" w:rsidR="00BF1956" w:rsidRPr="00BF5492" w:rsidRDefault="00BF1956">
            <w:pPr>
              <w:rPr>
                <w:rFonts w:ascii="Times New Roman" w:eastAsia="MS Gothic" w:hAnsi="Times New Roman" w:cs="Times New Roman"/>
                <w:sz w:val="22"/>
                <w:szCs w:val="22"/>
              </w:rPr>
            </w:pPr>
          </w:p>
          <w:p w14:paraId="06EF42C4" w14:textId="77777777" w:rsidR="00BF1956" w:rsidRPr="00BF5492" w:rsidRDefault="00BF195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Supporting documentation may include:</w:t>
            </w:r>
          </w:p>
          <w:p w14:paraId="23E1203D" w14:textId="77777777" w:rsidR="00BF1956" w:rsidRPr="00BF5492"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Written process for review of SEA allegations </w:t>
            </w:r>
          </w:p>
          <w:p w14:paraId="0E9E7F22" w14:textId="77777777" w:rsidR="00BF1956" w:rsidRPr="00BF5492"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Dedicated resources for investigation(s) and/or commitment of partner for support</w:t>
            </w:r>
          </w:p>
          <w:p w14:paraId="717FECF4" w14:textId="77777777" w:rsidR="00BF1956" w:rsidRPr="00BF5492"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PSEA investigation policy/procedures </w:t>
            </w:r>
          </w:p>
          <w:p w14:paraId="53B22FEB" w14:textId="77777777" w:rsidR="00BF1956" w:rsidRPr="00BF5492"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 xml:space="preserve">Contract with professional investigative </w:t>
            </w:r>
            <w:proofErr w:type="gramStart"/>
            <w:r w:rsidRPr="00BF5492">
              <w:rPr>
                <w:rFonts w:ascii="Times New Roman" w:eastAsia="Times New Roman" w:hAnsi="Times New Roman" w:cs="Times New Roman"/>
                <w:color w:val="404040"/>
                <w:sz w:val="22"/>
                <w:szCs w:val="22"/>
              </w:rPr>
              <w:t>service</w:t>
            </w:r>
            <w:proofErr w:type="gramEnd"/>
          </w:p>
          <w:p w14:paraId="75E53E22" w14:textId="77777777" w:rsidR="00BF1956" w:rsidRPr="00BF5492"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Other (please specify):</w:t>
            </w:r>
          </w:p>
          <w:p w14:paraId="768D908A" w14:textId="77777777" w:rsidR="00BF1956" w:rsidRPr="00BF5492" w:rsidRDefault="00BF1956">
            <w:pPr>
              <w:rPr>
                <w:rFonts w:ascii="Times New Roman" w:eastAsia="Times New Roman" w:hAnsi="Times New Roman" w:cs="Times New Roman"/>
                <w:sz w:val="22"/>
                <w:szCs w:val="22"/>
              </w:rPr>
            </w:pPr>
          </w:p>
        </w:tc>
      </w:tr>
      <w:tr w:rsidR="00BF1956" w:rsidRPr="00BF5492" w14:paraId="4E198331"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7D9786E2" w14:textId="77777777" w:rsidR="00BF1956" w:rsidRPr="00BF5492" w:rsidRDefault="00BF1956">
            <w:pPr>
              <w:rPr>
                <w:rFonts w:ascii="Times New Roman" w:eastAsia="Times New Roman" w:hAnsi="Times New Roman" w:cs="Times New Roman"/>
                <w:sz w:val="22"/>
                <w:szCs w:val="22"/>
              </w:rPr>
            </w:pPr>
            <w:proofErr w:type="gramStart"/>
            <w:r w:rsidRPr="00BF5492">
              <w:rPr>
                <w:rFonts w:ascii="Times New Roman" w:eastAsia="Times New Roman" w:hAnsi="Times New Roman" w:cs="Times New Roman"/>
                <w:sz w:val="22"/>
                <w:szCs w:val="22"/>
              </w:rPr>
              <w:t>G.8  Corrective</w:t>
            </w:r>
            <w:proofErr w:type="gramEnd"/>
            <w:r w:rsidRPr="00BF5492">
              <w:rPr>
                <w:rFonts w:ascii="Times New Roman" w:eastAsia="Times New Roman" w:hAnsi="Times New Roman" w:cs="Times New Roman"/>
                <w:sz w:val="22"/>
                <w:szCs w:val="22"/>
              </w:rPr>
              <w:t xml:space="preserve"> Measures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91E8E54" w14:textId="77777777" w:rsidR="00BF1956" w:rsidRPr="00BF5492" w:rsidRDefault="00BF1956">
            <w:pPr>
              <w:jc w:val="both"/>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Your organization has taken appropriate corrective action in response to SEA allegations, if any. </w:t>
            </w:r>
          </w:p>
          <w:p w14:paraId="6446FAAA" w14:textId="77777777" w:rsidR="00BF1956" w:rsidRPr="00BF5492" w:rsidRDefault="00BF1956">
            <w:pPr>
              <w:jc w:val="both"/>
              <w:rPr>
                <w:rFonts w:ascii="Times New Roman" w:eastAsia="Times New Roman" w:hAnsi="Times New Roman" w:cs="Times New Roman"/>
                <w:sz w:val="22"/>
                <w:szCs w:val="22"/>
              </w:rPr>
            </w:pPr>
          </w:p>
          <w:p w14:paraId="120B36E9" w14:textId="77777777" w:rsidR="00BF1956" w:rsidRPr="00BF5492" w:rsidRDefault="00BF1956">
            <w:pPr>
              <w:rPr>
                <w:rFonts w:ascii="Times New Roman" w:eastAsia="MS Gothic" w:hAnsi="Times New Roman" w:cs="Times New Roman"/>
                <w:sz w:val="22"/>
                <w:szCs w:val="22"/>
              </w:rPr>
            </w:pPr>
            <w:proofErr w:type="gramStart"/>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proofErr w:type="gramEnd"/>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N/A </w:t>
            </w:r>
            <w:r w:rsidRPr="00BF5492">
              <w:rPr>
                <w:rFonts w:ascii="Segoe UI Symbol" w:eastAsia="MS Gothic" w:hAnsi="Segoe UI Symbol" w:cs="Segoe UI Symbol"/>
                <w:sz w:val="22"/>
                <w:szCs w:val="22"/>
              </w:rPr>
              <w:t>☐</w:t>
            </w:r>
          </w:p>
          <w:p w14:paraId="53463261" w14:textId="77777777" w:rsidR="00BF1956" w:rsidRPr="00BF5492" w:rsidRDefault="00BF1956">
            <w:pPr>
              <w:rPr>
                <w:rFonts w:ascii="Times New Roman" w:eastAsia="MS Gothic" w:hAnsi="Times New Roman" w:cs="Times New Roman"/>
                <w:sz w:val="22"/>
                <w:szCs w:val="22"/>
              </w:rPr>
            </w:pPr>
          </w:p>
          <w:p w14:paraId="470793BF" w14:textId="77777777" w:rsidR="00BF1956" w:rsidRPr="00BF5492" w:rsidRDefault="00BF1956" w:rsidP="003E721E">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Supporting documentation may include:</w:t>
            </w:r>
          </w:p>
          <w:p w14:paraId="08BBDE6E" w14:textId="77777777" w:rsidR="00BF1956" w:rsidRPr="00BF5492" w:rsidRDefault="00BF1956" w:rsidP="003E721E">
            <w:pPr>
              <w:numPr>
                <w:ilvl w:val="0"/>
                <w:numId w:val="16"/>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Evidence of implementation of corrective measures identified by the UN partner entity, including capacity strengthening of staff.</w:t>
            </w:r>
          </w:p>
          <w:p w14:paraId="2A50E5D9" w14:textId="77777777" w:rsidR="00BF1956" w:rsidRPr="00BF5492" w:rsidRDefault="00BF1956" w:rsidP="003E721E">
            <w:pPr>
              <w:numPr>
                <w:ilvl w:val="0"/>
                <w:numId w:val="16"/>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 xml:space="preserve">Specific measures to identify and reduce risks of SEA in </w:t>
            </w:r>
            <w:proofErr w:type="spellStart"/>
            <w:r w:rsidRPr="00BF5492">
              <w:rPr>
                <w:rFonts w:ascii="Times New Roman" w:eastAsia="Times New Roman" w:hAnsi="Times New Roman" w:cs="Times New Roman"/>
                <w:color w:val="404040"/>
                <w:sz w:val="22"/>
                <w:szCs w:val="22"/>
              </w:rPr>
              <w:t>programme</w:t>
            </w:r>
            <w:proofErr w:type="spellEnd"/>
            <w:r w:rsidRPr="00BF5492">
              <w:rPr>
                <w:rFonts w:ascii="Times New Roman" w:eastAsia="Times New Roman" w:hAnsi="Times New Roman" w:cs="Times New Roman"/>
                <w:color w:val="404040"/>
                <w:sz w:val="22"/>
                <w:szCs w:val="22"/>
              </w:rPr>
              <w:t xml:space="preserve"> delivery.</w:t>
            </w:r>
          </w:p>
          <w:p w14:paraId="7C8E7F09" w14:textId="77777777" w:rsidR="00BF1956" w:rsidRPr="00BF5492" w:rsidRDefault="00BF1956" w:rsidP="003E721E">
            <w:pPr>
              <w:numPr>
                <w:ilvl w:val="0"/>
                <w:numId w:val="16"/>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Other ((please specify):</w:t>
            </w:r>
          </w:p>
          <w:p w14:paraId="01AC67DF" w14:textId="77777777" w:rsidR="00BF1956" w:rsidRPr="00BF5492" w:rsidRDefault="00BF1956">
            <w:pPr>
              <w:rPr>
                <w:rFonts w:ascii="Times New Roman" w:eastAsia="Times New Roman" w:hAnsi="Times New Roman" w:cs="Times New Roman"/>
                <w:sz w:val="22"/>
                <w:szCs w:val="22"/>
              </w:rPr>
            </w:pPr>
          </w:p>
        </w:tc>
      </w:tr>
    </w:tbl>
    <w:p w14:paraId="43CADCF3" w14:textId="77777777" w:rsidR="003F1343" w:rsidRPr="00BF5492" w:rsidRDefault="003F1343">
      <w:pPr>
        <w:rPr>
          <w:rFonts w:ascii="Times New Roman" w:eastAsia="Times New Roman" w:hAnsi="Times New Roman" w:cs="Times New Roman"/>
          <w:sz w:val="22"/>
          <w:szCs w:val="22"/>
        </w:rPr>
      </w:pPr>
    </w:p>
    <w:sectPr w:rsidR="003F1343" w:rsidRPr="00BF5492">
      <w:headerReference w:type="even" r:id="rId15"/>
      <w:headerReference w:type="default" r:id="rId16"/>
      <w:footerReference w:type="even" r:id="rId17"/>
      <w:footerReference w:type="default" r:id="rId18"/>
      <w:headerReference w:type="first" r:id="rId19"/>
      <w:footerReference w:type="first" r:id="rId20"/>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E665" w14:textId="77777777" w:rsidR="00314C45" w:rsidRDefault="00314C45">
      <w:r>
        <w:separator/>
      </w:r>
    </w:p>
  </w:endnote>
  <w:endnote w:type="continuationSeparator" w:id="0">
    <w:p w14:paraId="104D415E" w14:textId="77777777" w:rsidR="00314C45" w:rsidRDefault="0031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0BBF" w14:textId="77777777" w:rsidR="0047128D" w:rsidRDefault="00471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3B57" w14:textId="77777777" w:rsidR="00156FCD" w:rsidRPr="00BF5492" w:rsidRDefault="00156FCD">
    <w:pPr>
      <w:tabs>
        <w:tab w:val="center" w:pos="4680"/>
        <w:tab w:val="right" w:pos="9360"/>
      </w:tabs>
      <w:spacing w:after="708"/>
      <w:jc w:val="right"/>
      <w:rPr>
        <w:rFonts w:ascii="Times New Roman" w:hAnsi="Times New Roman" w:cs="Times New Roman"/>
      </w:rPr>
    </w:pPr>
    <w:r w:rsidRPr="00BF5492">
      <w:rPr>
        <w:rFonts w:ascii="Times New Roman" w:hAnsi="Times New Roman" w:cs="Times New Roman"/>
      </w:rPr>
      <w:fldChar w:fldCharType="begin"/>
    </w:r>
    <w:r w:rsidRPr="00BF5492">
      <w:rPr>
        <w:rFonts w:ascii="Times New Roman" w:hAnsi="Times New Roman" w:cs="Times New Roman"/>
      </w:rPr>
      <w:instrText>PAGE</w:instrText>
    </w:r>
    <w:r w:rsidRPr="00BF5492">
      <w:rPr>
        <w:rFonts w:ascii="Times New Roman" w:hAnsi="Times New Roman" w:cs="Times New Roman"/>
      </w:rPr>
      <w:fldChar w:fldCharType="separate"/>
    </w:r>
    <w:r w:rsidR="00861C9C" w:rsidRPr="00BF5492">
      <w:rPr>
        <w:rFonts w:ascii="Times New Roman" w:hAnsi="Times New Roman" w:cs="Times New Roman"/>
        <w:noProof/>
      </w:rPr>
      <w:t>8</w:t>
    </w:r>
    <w:r w:rsidRPr="00BF5492">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259F" w14:textId="77777777" w:rsidR="0047128D" w:rsidRDefault="00471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3F057" w14:textId="77777777" w:rsidR="00314C45" w:rsidRDefault="00314C45">
      <w:r>
        <w:separator/>
      </w:r>
    </w:p>
  </w:footnote>
  <w:footnote w:type="continuationSeparator" w:id="0">
    <w:p w14:paraId="13FC1394" w14:textId="77777777" w:rsidR="00314C45" w:rsidRDefault="00314C45">
      <w:r>
        <w:continuationSeparator/>
      </w:r>
    </w:p>
  </w:footnote>
  <w:footnote w:id="1">
    <w:p w14:paraId="5682F725" w14:textId="77777777" w:rsidR="00156FCD" w:rsidRPr="00BF5492" w:rsidRDefault="00156FCD">
      <w:pPr>
        <w:rPr>
          <w:rFonts w:ascii="Times New Roman" w:eastAsia="Calibri" w:hAnsi="Times New Roman" w:cs="Times New Roman"/>
        </w:rPr>
      </w:pPr>
      <w:r w:rsidRPr="00BF5492">
        <w:rPr>
          <w:rFonts w:ascii="Times New Roman" w:hAnsi="Times New Roman" w:cs="Times New Roman"/>
          <w:vertAlign w:val="superscript"/>
        </w:rPr>
        <w:footnoteRef/>
      </w:r>
      <w:r w:rsidRPr="00BF5492">
        <w:rPr>
          <w:rFonts w:ascii="Times New Roman" w:eastAsia="Calibri" w:hAnsi="Times New Roman" w:cs="Times New Roman"/>
        </w:rPr>
        <w:t xml:space="preserve"> Associated personnel include sub-contractors, consultants, interns or volunteers and others associated with or working on behalf of the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9686" w14:textId="77777777" w:rsidR="0047128D" w:rsidRDefault="00471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4CEB" w14:textId="77777777" w:rsidR="0047128D" w:rsidRDefault="00471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9A39" w14:textId="77777777" w:rsidR="0047128D" w:rsidRDefault="00471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EBF"/>
    <w:multiLevelType w:val="multilevel"/>
    <w:tmpl w:val="1C24D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A72735"/>
    <w:multiLevelType w:val="multilevel"/>
    <w:tmpl w:val="2552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F21CB"/>
    <w:multiLevelType w:val="multilevel"/>
    <w:tmpl w:val="2A1A8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81E78D8"/>
    <w:multiLevelType w:val="multilevel"/>
    <w:tmpl w:val="9CBA0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B331BB3"/>
    <w:multiLevelType w:val="hybridMultilevel"/>
    <w:tmpl w:val="91087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70A7C"/>
    <w:multiLevelType w:val="multilevel"/>
    <w:tmpl w:val="041E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90E1F"/>
    <w:multiLevelType w:val="multilevel"/>
    <w:tmpl w:val="0DA8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D51FF"/>
    <w:multiLevelType w:val="multilevel"/>
    <w:tmpl w:val="8B9C78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24B1507D"/>
    <w:multiLevelType w:val="multilevel"/>
    <w:tmpl w:val="2A28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3B3433"/>
    <w:multiLevelType w:val="multilevel"/>
    <w:tmpl w:val="8B9C78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2C91625F"/>
    <w:multiLevelType w:val="multilevel"/>
    <w:tmpl w:val="8B9C78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2D4E3CBE"/>
    <w:multiLevelType w:val="multilevel"/>
    <w:tmpl w:val="21A4F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B2073B7"/>
    <w:multiLevelType w:val="multilevel"/>
    <w:tmpl w:val="8BA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345296"/>
    <w:multiLevelType w:val="multilevel"/>
    <w:tmpl w:val="29EE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87305"/>
    <w:multiLevelType w:val="multilevel"/>
    <w:tmpl w:val="8B8E5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8011756"/>
    <w:multiLevelType w:val="hybridMultilevel"/>
    <w:tmpl w:val="AFE44E6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D967B14"/>
    <w:multiLevelType w:val="multilevel"/>
    <w:tmpl w:val="0588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402513"/>
    <w:multiLevelType w:val="multilevel"/>
    <w:tmpl w:val="2C3EB6E4"/>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8" w15:restartNumberingAfterBreak="0">
    <w:nsid w:val="73566A7F"/>
    <w:multiLevelType w:val="multilevel"/>
    <w:tmpl w:val="39F0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B677D9"/>
    <w:multiLevelType w:val="multilevel"/>
    <w:tmpl w:val="2B887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BD62593"/>
    <w:multiLevelType w:val="multilevel"/>
    <w:tmpl w:val="7FF2FD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539975319">
    <w:abstractNumId w:val="9"/>
  </w:num>
  <w:num w:numId="2" w16cid:durableId="1469689">
    <w:abstractNumId w:val="19"/>
  </w:num>
  <w:num w:numId="3" w16cid:durableId="1802381595">
    <w:abstractNumId w:val="17"/>
  </w:num>
  <w:num w:numId="4" w16cid:durableId="280497649">
    <w:abstractNumId w:val="20"/>
  </w:num>
  <w:num w:numId="5" w16cid:durableId="1859925694">
    <w:abstractNumId w:val="0"/>
  </w:num>
  <w:num w:numId="6" w16cid:durableId="955865979">
    <w:abstractNumId w:val="11"/>
  </w:num>
  <w:num w:numId="7" w16cid:durableId="108596622">
    <w:abstractNumId w:val="14"/>
  </w:num>
  <w:num w:numId="8" w16cid:durableId="1944534823">
    <w:abstractNumId w:val="2"/>
  </w:num>
  <w:num w:numId="9" w16cid:durableId="807093360">
    <w:abstractNumId w:val="3"/>
  </w:num>
  <w:num w:numId="10" w16cid:durableId="1691837371">
    <w:abstractNumId w:val="5"/>
  </w:num>
  <w:num w:numId="11" w16cid:durableId="777213360">
    <w:abstractNumId w:val="18"/>
  </w:num>
  <w:num w:numId="12" w16cid:durableId="166483421">
    <w:abstractNumId w:val="12"/>
  </w:num>
  <w:num w:numId="13" w16cid:durableId="824202846">
    <w:abstractNumId w:val="16"/>
  </w:num>
  <w:num w:numId="14" w16cid:durableId="1624267404">
    <w:abstractNumId w:val="6"/>
  </w:num>
  <w:num w:numId="15" w16cid:durableId="618799320">
    <w:abstractNumId w:val="8"/>
  </w:num>
  <w:num w:numId="16" w16cid:durableId="209651362">
    <w:abstractNumId w:val="13"/>
  </w:num>
  <w:num w:numId="17" w16cid:durableId="1890803002">
    <w:abstractNumId w:val="1"/>
  </w:num>
  <w:num w:numId="18" w16cid:durableId="939069898">
    <w:abstractNumId w:val="10"/>
  </w:num>
  <w:num w:numId="19" w16cid:durableId="1591888408">
    <w:abstractNumId w:val="7"/>
  </w:num>
  <w:num w:numId="20" w16cid:durableId="1268779208">
    <w:abstractNumId w:val="4"/>
  </w:num>
  <w:num w:numId="21" w16cid:durableId="17212453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43"/>
    <w:rsid w:val="00010E1A"/>
    <w:rsid w:val="00017E2E"/>
    <w:rsid w:val="000A1395"/>
    <w:rsid w:val="00101108"/>
    <w:rsid w:val="00105BFB"/>
    <w:rsid w:val="00156FCD"/>
    <w:rsid w:val="001D50E7"/>
    <w:rsid w:val="00203101"/>
    <w:rsid w:val="00205F15"/>
    <w:rsid w:val="0020700D"/>
    <w:rsid w:val="002F7EB2"/>
    <w:rsid w:val="00313F30"/>
    <w:rsid w:val="00314C45"/>
    <w:rsid w:val="00371CC9"/>
    <w:rsid w:val="003E721E"/>
    <w:rsid w:val="003F1343"/>
    <w:rsid w:val="0040131F"/>
    <w:rsid w:val="004570E9"/>
    <w:rsid w:val="0047128D"/>
    <w:rsid w:val="004C2F23"/>
    <w:rsid w:val="004F50EE"/>
    <w:rsid w:val="00574CD8"/>
    <w:rsid w:val="005B43C3"/>
    <w:rsid w:val="006C4194"/>
    <w:rsid w:val="006D203A"/>
    <w:rsid w:val="006D515F"/>
    <w:rsid w:val="0073001F"/>
    <w:rsid w:val="0074549E"/>
    <w:rsid w:val="00762B9B"/>
    <w:rsid w:val="007E33ED"/>
    <w:rsid w:val="007F45A4"/>
    <w:rsid w:val="00803FD2"/>
    <w:rsid w:val="008211F7"/>
    <w:rsid w:val="00861C9C"/>
    <w:rsid w:val="00887958"/>
    <w:rsid w:val="00973283"/>
    <w:rsid w:val="009B5A19"/>
    <w:rsid w:val="00A047AB"/>
    <w:rsid w:val="00A80EA3"/>
    <w:rsid w:val="00B41402"/>
    <w:rsid w:val="00BA0908"/>
    <w:rsid w:val="00BD173A"/>
    <w:rsid w:val="00BF1956"/>
    <w:rsid w:val="00BF5492"/>
    <w:rsid w:val="00C61783"/>
    <w:rsid w:val="00C62C79"/>
    <w:rsid w:val="00C775F7"/>
    <w:rsid w:val="00C82602"/>
    <w:rsid w:val="00C93681"/>
    <w:rsid w:val="00CC2B0D"/>
    <w:rsid w:val="00CD6D94"/>
    <w:rsid w:val="00D31CA6"/>
    <w:rsid w:val="00D55063"/>
    <w:rsid w:val="00DC5C9F"/>
    <w:rsid w:val="00E013E2"/>
    <w:rsid w:val="00E06F4D"/>
    <w:rsid w:val="00E346D6"/>
    <w:rsid w:val="00E86960"/>
    <w:rsid w:val="00EA28EE"/>
    <w:rsid w:val="00ED11BF"/>
    <w:rsid w:val="00EF3210"/>
    <w:rsid w:val="00F93B36"/>
    <w:rsid w:val="00FD657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B3DA51"/>
  <w15:docId w15:val="{32A146C5-0A2D-4775-9DE4-87F25417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jc w:val="both"/>
      <w:outlineLvl w:val="0"/>
    </w:pPr>
    <w:rPr>
      <w:b/>
      <w:color w:val="2E75B5"/>
      <w:sz w:val="22"/>
      <w:szCs w:val="22"/>
    </w:rPr>
  </w:style>
  <w:style w:type="paragraph" w:styleId="Heading2">
    <w:name w:val="heading 2"/>
    <w:basedOn w:val="Normal"/>
    <w:next w:val="Normal"/>
    <w:uiPriority w:val="9"/>
    <w:semiHidden/>
    <w:unhideWhenUsed/>
    <w:qFormat/>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ListParagraphChar"/>
    <w:uiPriority w:val="34"/>
    <w:qFormat/>
    <w:rsid w:val="006C5022"/>
    <w:pPr>
      <w:ind w:left="720"/>
      <w:contextualSpacing/>
    </w:p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locked/>
    <w:rsid w:val="00A9161C"/>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D11BF"/>
    <w:rPr>
      <w:color w:val="0563C1" w:themeColor="hyperlink"/>
      <w:u w:val="single"/>
    </w:rPr>
  </w:style>
  <w:style w:type="paragraph" w:styleId="NormalWeb">
    <w:name w:val="Normal (Web)"/>
    <w:basedOn w:val="Normal"/>
    <w:uiPriority w:val="99"/>
    <w:unhideWhenUsed/>
    <w:rsid w:val="00F93B3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7128D"/>
    <w:rPr>
      <w:color w:val="605E5C"/>
      <w:shd w:val="clear" w:color="auto" w:fill="E1DFDD"/>
    </w:rPr>
  </w:style>
  <w:style w:type="paragraph" w:styleId="Revision">
    <w:name w:val="Revision"/>
    <w:hidden/>
    <w:uiPriority w:val="99"/>
    <w:semiHidden/>
    <w:rsid w:val="00FD6579"/>
  </w:style>
  <w:style w:type="paragraph" w:customStyle="1" w:styleId="Default">
    <w:name w:val="Default"/>
    <w:rsid w:val="00C61783"/>
    <w:pPr>
      <w:autoSpaceDE w:val="0"/>
      <w:autoSpaceDN w:val="0"/>
      <w:adjustRightInd w:val="0"/>
    </w:pPr>
    <w:rPr>
      <w:rFonts w:ascii="Calibri" w:hAnsi="Calibri" w:cs="Calibri"/>
      <w:color w:val="000000"/>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649">
      <w:bodyDiv w:val="1"/>
      <w:marLeft w:val="0"/>
      <w:marRight w:val="0"/>
      <w:marTop w:val="0"/>
      <w:marBottom w:val="0"/>
      <w:divBdr>
        <w:top w:val="none" w:sz="0" w:space="0" w:color="auto"/>
        <w:left w:val="none" w:sz="0" w:space="0" w:color="auto"/>
        <w:bottom w:val="none" w:sz="0" w:space="0" w:color="auto"/>
        <w:right w:val="none" w:sz="0" w:space="0" w:color="auto"/>
      </w:divBdr>
      <w:divsChild>
        <w:div w:id="1515532725">
          <w:marLeft w:val="-258"/>
          <w:marRight w:val="0"/>
          <w:marTop w:val="0"/>
          <w:marBottom w:val="0"/>
          <w:divBdr>
            <w:top w:val="none" w:sz="0" w:space="0" w:color="auto"/>
            <w:left w:val="none" w:sz="0" w:space="0" w:color="auto"/>
            <w:bottom w:val="none" w:sz="0" w:space="0" w:color="auto"/>
            <w:right w:val="none" w:sz="0" w:space="0" w:color="auto"/>
          </w:divBdr>
        </w:div>
      </w:divsChild>
    </w:div>
    <w:div w:id="103816508">
      <w:bodyDiv w:val="1"/>
      <w:marLeft w:val="0"/>
      <w:marRight w:val="0"/>
      <w:marTop w:val="0"/>
      <w:marBottom w:val="0"/>
      <w:divBdr>
        <w:top w:val="none" w:sz="0" w:space="0" w:color="auto"/>
        <w:left w:val="none" w:sz="0" w:space="0" w:color="auto"/>
        <w:bottom w:val="none" w:sz="0" w:space="0" w:color="auto"/>
        <w:right w:val="none" w:sz="0" w:space="0" w:color="auto"/>
      </w:divBdr>
    </w:div>
    <w:div w:id="386228550">
      <w:bodyDiv w:val="1"/>
      <w:marLeft w:val="0"/>
      <w:marRight w:val="0"/>
      <w:marTop w:val="0"/>
      <w:marBottom w:val="0"/>
      <w:divBdr>
        <w:top w:val="none" w:sz="0" w:space="0" w:color="auto"/>
        <w:left w:val="none" w:sz="0" w:space="0" w:color="auto"/>
        <w:bottom w:val="none" w:sz="0" w:space="0" w:color="auto"/>
        <w:right w:val="none" w:sz="0" w:space="0" w:color="auto"/>
      </w:divBdr>
    </w:div>
    <w:div w:id="711884585">
      <w:bodyDiv w:val="1"/>
      <w:marLeft w:val="0"/>
      <w:marRight w:val="0"/>
      <w:marTop w:val="0"/>
      <w:marBottom w:val="0"/>
      <w:divBdr>
        <w:top w:val="none" w:sz="0" w:space="0" w:color="auto"/>
        <w:left w:val="none" w:sz="0" w:space="0" w:color="auto"/>
        <w:bottom w:val="none" w:sz="0" w:space="0" w:color="auto"/>
        <w:right w:val="none" w:sz="0" w:space="0" w:color="auto"/>
      </w:divBdr>
    </w:div>
    <w:div w:id="786967218">
      <w:bodyDiv w:val="1"/>
      <w:marLeft w:val="0"/>
      <w:marRight w:val="0"/>
      <w:marTop w:val="0"/>
      <w:marBottom w:val="0"/>
      <w:divBdr>
        <w:top w:val="none" w:sz="0" w:space="0" w:color="auto"/>
        <w:left w:val="none" w:sz="0" w:space="0" w:color="auto"/>
        <w:bottom w:val="none" w:sz="0" w:space="0" w:color="auto"/>
        <w:right w:val="none" w:sz="0" w:space="0" w:color="auto"/>
      </w:divBdr>
    </w:div>
    <w:div w:id="950014375">
      <w:bodyDiv w:val="1"/>
      <w:marLeft w:val="0"/>
      <w:marRight w:val="0"/>
      <w:marTop w:val="0"/>
      <w:marBottom w:val="0"/>
      <w:divBdr>
        <w:top w:val="none" w:sz="0" w:space="0" w:color="auto"/>
        <w:left w:val="none" w:sz="0" w:space="0" w:color="auto"/>
        <w:bottom w:val="none" w:sz="0" w:space="0" w:color="auto"/>
        <w:right w:val="none" w:sz="0" w:space="0" w:color="auto"/>
      </w:divBdr>
    </w:div>
    <w:div w:id="1178348905">
      <w:bodyDiv w:val="1"/>
      <w:marLeft w:val="0"/>
      <w:marRight w:val="0"/>
      <w:marTop w:val="0"/>
      <w:marBottom w:val="0"/>
      <w:divBdr>
        <w:top w:val="none" w:sz="0" w:space="0" w:color="auto"/>
        <w:left w:val="none" w:sz="0" w:space="0" w:color="auto"/>
        <w:bottom w:val="none" w:sz="0" w:space="0" w:color="auto"/>
        <w:right w:val="none" w:sz="0" w:space="0" w:color="auto"/>
      </w:divBdr>
    </w:div>
    <w:div w:id="1326936932">
      <w:bodyDiv w:val="1"/>
      <w:marLeft w:val="0"/>
      <w:marRight w:val="0"/>
      <w:marTop w:val="0"/>
      <w:marBottom w:val="0"/>
      <w:divBdr>
        <w:top w:val="none" w:sz="0" w:space="0" w:color="auto"/>
        <w:left w:val="none" w:sz="0" w:space="0" w:color="auto"/>
        <w:bottom w:val="none" w:sz="0" w:space="0" w:color="auto"/>
        <w:right w:val="none" w:sz="0" w:space="0" w:color="auto"/>
      </w:divBdr>
    </w:div>
    <w:div w:id="1507551415">
      <w:bodyDiv w:val="1"/>
      <w:marLeft w:val="0"/>
      <w:marRight w:val="0"/>
      <w:marTop w:val="0"/>
      <w:marBottom w:val="0"/>
      <w:divBdr>
        <w:top w:val="none" w:sz="0" w:space="0" w:color="auto"/>
        <w:left w:val="none" w:sz="0" w:space="0" w:color="auto"/>
        <w:bottom w:val="none" w:sz="0" w:space="0" w:color="auto"/>
        <w:right w:val="none" w:sz="0" w:space="0" w:color="auto"/>
      </w:divBdr>
    </w:div>
    <w:div w:id="1613319399">
      <w:bodyDiv w:val="1"/>
      <w:marLeft w:val="0"/>
      <w:marRight w:val="0"/>
      <w:marTop w:val="0"/>
      <w:marBottom w:val="0"/>
      <w:divBdr>
        <w:top w:val="none" w:sz="0" w:space="0" w:color="auto"/>
        <w:left w:val="none" w:sz="0" w:space="0" w:color="auto"/>
        <w:bottom w:val="none" w:sz="0" w:space="0" w:color="auto"/>
        <w:right w:val="none" w:sz="0" w:space="0" w:color="auto"/>
      </w:divBdr>
    </w:div>
    <w:div w:id="1638342411">
      <w:bodyDiv w:val="1"/>
      <w:marLeft w:val="0"/>
      <w:marRight w:val="0"/>
      <w:marTop w:val="0"/>
      <w:marBottom w:val="0"/>
      <w:divBdr>
        <w:top w:val="none" w:sz="0" w:space="0" w:color="auto"/>
        <w:left w:val="none" w:sz="0" w:space="0" w:color="auto"/>
        <w:bottom w:val="none" w:sz="0" w:space="0" w:color="auto"/>
        <w:right w:val="none" w:sz="0" w:space="0" w:color="auto"/>
      </w:divBdr>
    </w:div>
    <w:div w:id="1660384663">
      <w:bodyDiv w:val="1"/>
      <w:marLeft w:val="0"/>
      <w:marRight w:val="0"/>
      <w:marTop w:val="0"/>
      <w:marBottom w:val="0"/>
      <w:divBdr>
        <w:top w:val="none" w:sz="0" w:space="0" w:color="auto"/>
        <w:left w:val="none" w:sz="0" w:space="0" w:color="auto"/>
        <w:bottom w:val="none" w:sz="0" w:space="0" w:color="auto"/>
        <w:right w:val="none" w:sz="0" w:space="0" w:color="auto"/>
      </w:divBdr>
    </w:div>
    <w:div w:id="1670450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partnerportal.org"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unfpa.org/sites/default/files/board-documents/main-document/ENG%20-%20DP.FPA_.CPD_.THA_.12%20-%20Thailand%20CPD%20-%202022%20FRS%20-%20FINAL%20-%201Dec21_0.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ailand.unfpa.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unfpa.org/sites/default/files/admin-resource/Working_with_UNFPA_Key_information_for_IP_on_PSEA_Assessment_Nov2020.pdf"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thailand.office@unfpa.org" TargetMode="External"/><Relationship Id="rId14" Type="http://schemas.openxmlformats.org/officeDocument/2006/relationships/hyperlink" Target="https://undocs.org/ST/SGB/2003/1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yvPm9fMQa3R5KOodJA5mfObUM7g==">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</go:docsCustomData>
</go:gDocsCustomXmlDataStorage>
</file>

<file path=customXml/itemProps1.xml><?xml version="1.0" encoding="utf-8"?>
<ds:datastoreItem xmlns:ds="http://schemas.openxmlformats.org/officeDocument/2006/customXml" ds:itemID="{19FCE732-ADEA-479C-9036-D4D92FB7AA9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3707</Words>
  <Characters>21133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Kullwadee Sumalnop</cp:lastModifiedBy>
  <cp:revision>2</cp:revision>
  <dcterms:created xsi:type="dcterms:W3CDTF">2024-04-05T09:28:00Z</dcterms:created>
  <dcterms:modified xsi:type="dcterms:W3CDTF">2024-04-05T09:28:00Z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99c90c8461b925b1b9e6ab3cb4972b54ceda389e1c947960daa48382c640ae1e</vt:lpwstr>
  </property>
</Properties>
</file>