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83" w:rsidRPr="007162E2" w:rsidRDefault="00782483" w:rsidP="004D6897">
      <w:pPr>
        <w:tabs>
          <w:tab w:val="left" w:pos="5400"/>
        </w:tabs>
        <w:jc w:val="right"/>
        <w:rPr>
          <w:rFonts w:ascii="Calibri" w:hAnsi="Calibri" w:cs="Calibri"/>
        </w:rPr>
      </w:pPr>
      <w:r w:rsidRPr="007162E2">
        <w:rPr>
          <w:rFonts w:ascii="Calibri" w:hAnsi="Calibri" w:cs="Calibri"/>
          <w:sz w:val="22"/>
          <w:szCs w:val="22"/>
        </w:rPr>
        <w:t xml:space="preserve">Date:  </w:t>
      </w:r>
      <w:r w:rsidR="005C3759">
        <w:rPr>
          <w:rFonts w:ascii="Calibri" w:hAnsi="Calibri" w:cs="Calibri"/>
          <w:sz w:val="22"/>
          <w:szCs w:val="22"/>
        </w:rPr>
        <w:t xml:space="preserve">10 July </w:t>
      </w:r>
      <w:r w:rsidR="004D6897">
        <w:rPr>
          <w:rFonts w:ascii="Calibri" w:hAnsi="Calibri" w:cs="Calibri"/>
          <w:sz w:val="22"/>
          <w:szCs w:val="22"/>
        </w:rPr>
        <w:t>201</w:t>
      </w:r>
      <w:r w:rsidR="0099699F">
        <w:rPr>
          <w:rFonts w:ascii="Calibri" w:hAnsi="Calibri" w:cs="Calibri"/>
          <w:sz w:val="22"/>
          <w:szCs w:val="22"/>
        </w:rPr>
        <w:t>8</w:t>
      </w:r>
    </w:p>
    <w:p w:rsidR="00782483" w:rsidRPr="00782483" w:rsidRDefault="00782483" w:rsidP="00782483">
      <w:pPr>
        <w:tabs>
          <w:tab w:val="left" w:pos="-180"/>
          <w:tab w:val="right" w:pos="1980"/>
          <w:tab w:val="left" w:pos="2160"/>
          <w:tab w:val="left" w:pos="4320"/>
        </w:tabs>
        <w:rPr>
          <w:rFonts w:ascii="Calibri" w:hAnsi="Calibri" w:cs="Calibri"/>
          <w:b/>
          <w:sz w:val="28"/>
          <w:szCs w:val="28"/>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4D6897">
        <w:rPr>
          <w:rFonts w:ascii="Calibri" w:hAnsi="Calibri" w:cs="Calibri"/>
          <w:sz w:val="26"/>
          <w:szCs w:val="26"/>
        </w:rPr>
        <w:t>THA</w:t>
      </w:r>
      <w:r w:rsidRPr="00782483">
        <w:rPr>
          <w:rFonts w:ascii="Calibri" w:hAnsi="Calibri" w:cs="Calibri"/>
          <w:sz w:val="26"/>
          <w:szCs w:val="26"/>
        </w:rPr>
        <w:t>/RFQ/</w:t>
      </w:r>
      <w:r w:rsidR="004D6897">
        <w:rPr>
          <w:rFonts w:ascii="Calibri" w:hAnsi="Calibri" w:cs="Calibri"/>
          <w:sz w:val="26"/>
          <w:szCs w:val="26"/>
        </w:rPr>
        <w:t>1</w:t>
      </w:r>
      <w:r w:rsidR="00FA123B">
        <w:rPr>
          <w:rFonts w:ascii="Calibri" w:hAnsi="Calibri" w:cs="Calibri"/>
          <w:sz w:val="26"/>
          <w:szCs w:val="26"/>
        </w:rPr>
        <w:t>8</w:t>
      </w:r>
      <w:r w:rsidRPr="00782483">
        <w:rPr>
          <w:rFonts w:ascii="Calibri" w:hAnsi="Calibri" w:cs="Calibri"/>
          <w:sz w:val="26"/>
          <w:szCs w:val="26"/>
        </w:rPr>
        <w:t>/</w:t>
      </w:r>
      <w:r w:rsidR="004D6897">
        <w:rPr>
          <w:rFonts w:ascii="Calibri" w:hAnsi="Calibri" w:cs="Calibri"/>
          <w:sz w:val="26"/>
          <w:szCs w:val="26"/>
        </w:rPr>
        <w:t>00</w:t>
      </w:r>
      <w:r w:rsidR="00EB6457">
        <w:rPr>
          <w:rFonts w:ascii="Calibri" w:hAnsi="Calibri" w:cs="Calibri"/>
          <w:sz w:val="26"/>
          <w:szCs w:val="26"/>
        </w:rPr>
        <w:t>2</w:t>
      </w:r>
      <w:r w:rsidR="005C3759">
        <w:rPr>
          <w:rFonts w:ascii="Calibri" w:hAnsi="Calibri" w:cs="Calibri"/>
          <w:sz w:val="26"/>
          <w:szCs w:val="26"/>
        </w:rPr>
        <w:t xml:space="preserve"> – Revision 2</w:t>
      </w:r>
    </w:p>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782483" w:rsidRPr="00C82838" w:rsidRDefault="00782483" w:rsidP="00782483">
      <w:pPr>
        <w:jc w:val="both"/>
        <w:rPr>
          <w:rFonts w:ascii="Calibri" w:hAnsi="Calibri" w:cs="Calibri"/>
          <w:sz w:val="22"/>
          <w:szCs w:val="22"/>
        </w:rPr>
      </w:pPr>
    </w:p>
    <w:p w:rsidR="00CB70DB" w:rsidRDefault="004D6897" w:rsidP="009058D0">
      <w:pPr>
        <w:jc w:val="center"/>
        <w:rPr>
          <w:rFonts w:ascii="Calibri" w:hAnsi="Calibri" w:cs="Calibri"/>
          <w:b/>
          <w:sz w:val="22"/>
          <w:szCs w:val="22"/>
        </w:rPr>
      </w:pPr>
      <w:r>
        <w:rPr>
          <w:rFonts w:ascii="Calibri" w:hAnsi="Calibri" w:cs="Calibri"/>
          <w:b/>
          <w:sz w:val="22"/>
          <w:szCs w:val="22"/>
        </w:rPr>
        <w:t xml:space="preserve">Provision of a service to </w:t>
      </w:r>
      <w:r w:rsidR="009058D0" w:rsidRPr="009058D0">
        <w:rPr>
          <w:rFonts w:ascii="Calibri" w:hAnsi="Calibri" w:cs="Calibri"/>
          <w:b/>
          <w:sz w:val="22"/>
          <w:szCs w:val="22"/>
        </w:rPr>
        <w:t>organi</w:t>
      </w:r>
      <w:r w:rsidR="009058D0">
        <w:rPr>
          <w:rFonts w:ascii="Calibri" w:hAnsi="Calibri" w:cs="Calibri"/>
          <w:b/>
          <w:sz w:val="22"/>
          <w:szCs w:val="22"/>
        </w:rPr>
        <w:t>z</w:t>
      </w:r>
      <w:r w:rsidR="009058D0" w:rsidRPr="009058D0">
        <w:rPr>
          <w:rFonts w:ascii="Calibri" w:hAnsi="Calibri" w:cs="Calibri"/>
          <w:b/>
          <w:sz w:val="22"/>
          <w:szCs w:val="22"/>
        </w:rPr>
        <w:t>e events and PR activities for</w:t>
      </w:r>
      <w:r w:rsidR="00CB70DB">
        <w:rPr>
          <w:rFonts w:ascii="Calibri" w:hAnsi="Calibri" w:cs="Calibri"/>
          <w:b/>
          <w:sz w:val="22"/>
          <w:szCs w:val="22"/>
        </w:rPr>
        <w:t xml:space="preserve">: </w:t>
      </w:r>
    </w:p>
    <w:p w:rsidR="00782483" w:rsidRPr="00C82838" w:rsidRDefault="00CB70DB" w:rsidP="009058D0">
      <w:pPr>
        <w:jc w:val="center"/>
        <w:rPr>
          <w:rFonts w:ascii="Calibri" w:hAnsi="Calibri" w:cs="Calibri"/>
          <w:b/>
          <w:sz w:val="22"/>
          <w:szCs w:val="22"/>
        </w:rPr>
      </w:pPr>
      <w:r>
        <w:rPr>
          <w:rFonts w:ascii="Calibri" w:hAnsi="Calibri" w:cs="Calibri"/>
          <w:b/>
          <w:sz w:val="22"/>
          <w:szCs w:val="22"/>
        </w:rPr>
        <w:t>T</w:t>
      </w:r>
      <w:r w:rsidR="009058D0" w:rsidRPr="009058D0">
        <w:rPr>
          <w:rFonts w:ascii="Calibri" w:hAnsi="Calibri" w:cs="Calibri"/>
          <w:b/>
          <w:sz w:val="22"/>
          <w:szCs w:val="22"/>
        </w:rPr>
        <w:t>he 4th TICA Connect: Five Decades of Thailand and UNFPA partnership</w:t>
      </w:r>
    </w:p>
    <w:p w:rsidR="00782483" w:rsidRPr="007162E2" w:rsidRDefault="00782483" w:rsidP="00782483">
      <w:pPr>
        <w:pStyle w:val="letter"/>
        <w:jc w:val="both"/>
        <w:rPr>
          <w:rFonts w:ascii="Calibri" w:hAnsi="Calibri" w:cs="Calibri"/>
          <w:sz w:val="22"/>
          <w:szCs w:val="22"/>
        </w:rPr>
      </w:pPr>
    </w:p>
    <w:p w:rsidR="006B4539" w:rsidRPr="00CB70DB" w:rsidRDefault="00782483" w:rsidP="009058D0">
      <w:pPr>
        <w:jc w:val="both"/>
        <w:rPr>
          <w:rFonts w:ascii="Calibri" w:hAnsi="Calibri" w:cs="Calibri"/>
          <w:b/>
          <w:bCs/>
          <w:sz w:val="22"/>
          <w:szCs w:val="22"/>
        </w:rPr>
      </w:pPr>
      <w:r w:rsidRPr="00CB70DB">
        <w:rPr>
          <w:rFonts w:ascii="Calibri" w:hAnsi="Calibri" w:cs="Calibri"/>
          <w:b/>
          <w:bCs/>
          <w:sz w:val="22"/>
          <w:szCs w:val="22"/>
        </w:rPr>
        <w:t>UNFPA requires the provision of</w:t>
      </w:r>
      <w:r w:rsidR="00436166" w:rsidRPr="00CB70DB">
        <w:rPr>
          <w:rFonts w:ascii="Calibri" w:hAnsi="Calibri" w:cs="Calibri"/>
          <w:b/>
          <w:bCs/>
          <w:sz w:val="22"/>
          <w:szCs w:val="22"/>
        </w:rPr>
        <w:t xml:space="preserve"> services to </w:t>
      </w:r>
      <w:r w:rsidR="009058D0" w:rsidRPr="00CB70DB">
        <w:rPr>
          <w:rFonts w:ascii="Calibri" w:hAnsi="Calibri" w:cs="Calibri"/>
          <w:b/>
          <w:bCs/>
          <w:sz w:val="22"/>
          <w:szCs w:val="22"/>
        </w:rPr>
        <w:t xml:space="preserve">organize events and PR activities for </w:t>
      </w:r>
      <w:r w:rsidR="00CB70DB" w:rsidRPr="00CB70DB">
        <w:rPr>
          <w:rFonts w:ascii="Calibri" w:hAnsi="Calibri" w:cs="Calibri"/>
          <w:b/>
          <w:bCs/>
          <w:sz w:val="22"/>
          <w:szCs w:val="22"/>
        </w:rPr>
        <w:t>T</w:t>
      </w:r>
      <w:r w:rsidR="009058D0" w:rsidRPr="00CB70DB">
        <w:rPr>
          <w:rFonts w:ascii="Calibri" w:hAnsi="Calibri" w:cs="Calibri"/>
          <w:b/>
          <w:bCs/>
          <w:sz w:val="22"/>
          <w:szCs w:val="22"/>
        </w:rPr>
        <w:t>he 4th TICA Connect: Five Decades of Thailand and UNFPA partnership: Advancing towards Sustainable Development Goals (SDGs)</w:t>
      </w:r>
      <w:r w:rsidR="00CB70DB" w:rsidRPr="00CB70DB">
        <w:rPr>
          <w:rFonts w:ascii="Calibri" w:hAnsi="Calibri" w:cs="Calibri"/>
          <w:b/>
          <w:bCs/>
          <w:sz w:val="22"/>
          <w:szCs w:val="22"/>
        </w:rPr>
        <w:t>, as it is required on the attached Terms of Reference (Annex II)</w:t>
      </w:r>
    </w:p>
    <w:p w:rsidR="009058D0" w:rsidRDefault="009058D0" w:rsidP="00CC3536">
      <w:pPr>
        <w:jc w:val="both"/>
        <w:rPr>
          <w:rFonts w:ascii="Calibri" w:hAnsi="Calibri" w:cs="Calibri"/>
          <w:sz w:val="22"/>
          <w:szCs w:val="22"/>
        </w:rPr>
      </w:pPr>
    </w:p>
    <w:p w:rsidR="00782483" w:rsidRPr="00C82838" w:rsidRDefault="005C59B0" w:rsidP="00CC3536">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6B4539">
        <w:rPr>
          <w:rFonts w:ascii="Calibri" w:hAnsi="Calibri" w:cs="Calibri"/>
          <w:sz w:val="22"/>
          <w:szCs w:val="22"/>
        </w:rPr>
        <w:t>services</w:t>
      </w:r>
      <w:r>
        <w:rPr>
          <w:rFonts w:ascii="Calibri" w:hAnsi="Calibri" w:cs="Calibri"/>
          <w:sz w:val="22"/>
          <w:szCs w:val="22"/>
        </w:rPr>
        <w:t xml:space="preserve"> and have legal capacity to </w:t>
      </w:r>
      <w:r w:rsidRPr="006B4539">
        <w:rPr>
          <w:rFonts w:ascii="Calibri" w:hAnsi="Calibri" w:cs="Calibri"/>
          <w:sz w:val="22"/>
          <w:szCs w:val="22"/>
        </w:rPr>
        <w:t>deliver in</w:t>
      </w:r>
      <w:r>
        <w:rPr>
          <w:rFonts w:ascii="Calibri" w:hAnsi="Calibri" w:cs="Calibri"/>
          <w:sz w:val="22"/>
          <w:szCs w:val="22"/>
        </w:rPr>
        <w:t xml:space="preserve"> the country, or through an authorized representative.</w:t>
      </w:r>
    </w:p>
    <w:p w:rsidR="00782483" w:rsidRPr="007162E2" w:rsidRDefault="00782483" w:rsidP="00CC3536">
      <w:pPr>
        <w:pStyle w:val="letter"/>
        <w:jc w:val="both"/>
        <w:rPr>
          <w:rFonts w:ascii="Calibri" w:hAnsi="Calibri" w:cs="Calibri"/>
          <w:sz w:val="22"/>
          <w:szCs w:val="22"/>
        </w:rPr>
      </w:pPr>
    </w:p>
    <w:p w:rsidR="003D32A3" w:rsidRPr="00234C37" w:rsidRDefault="00782483" w:rsidP="003D32A3">
      <w:pPr>
        <w:pStyle w:val="ListParagraph"/>
        <w:numPr>
          <w:ilvl w:val="0"/>
          <w:numId w:val="27"/>
        </w:numPr>
        <w:jc w:val="both"/>
        <w:rPr>
          <w:rFonts w:ascii="Calibri" w:hAnsi="Calibri" w:cs="Calibri"/>
          <w:b/>
          <w:szCs w:val="22"/>
        </w:rPr>
      </w:pPr>
      <w:r w:rsidRPr="00234C37">
        <w:rPr>
          <w:rFonts w:ascii="Calibri" w:hAnsi="Calibri" w:cs="Calibri"/>
          <w:b/>
          <w:szCs w:val="22"/>
        </w:rPr>
        <w:t>About UNFPA</w:t>
      </w: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CC3536">
      <w:pPr>
        <w:pStyle w:val="letter"/>
        <w:jc w:val="both"/>
        <w:rPr>
          <w:rFonts w:asciiTheme="minorHAnsi" w:hAnsiTheme="minorHAnsi" w:cs="Calibri"/>
          <w:sz w:val="22"/>
          <w:szCs w:val="22"/>
        </w:rPr>
      </w:pP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9" w:history="1">
        <w:r w:rsidRPr="00B151C5">
          <w:rPr>
            <w:rStyle w:val="Hyperlink"/>
            <w:rFonts w:asciiTheme="minorHAnsi" w:hAnsiTheme="minorHAnsi" w:cs="Calibri"/>
            <w:color w:val="0070C0"/>
            <w:sz w:val="22"/>
            <w:szCs w:val="22"/>
          </w:rPr>
          <w:t>UNFPA about us</w:t>
        </w:r>
      </w:hyperlink>
    </w:p>
    <w:p w:rsidR="006B4539" w:rsidRDefault="006B4539" w:rsidP="006B4539">
      <w:pPr>
        <w:jc w:val="center"/>
        <w:rPr>
          <w:rFonts w:ascii="Calibri" w:hAnsi="Calibri" w:cs="Calibri"/>
          <w:b/>
          <w:sz w:val="22"/>
          <w:szCs w:val="22"/>
        </w:rPr>
      </w:pPr>
    </w:p>
    <w:p w:rsidR="00CB70DB" w:rsidRPr="00CB70DB" w:rsidRDefault="00CB70DB" w:rsidP="00CB70DB">
      <w:pPr>
        <w:pStyle w:val="ListParagraph"/>
        <w:numPr>
          <w:ilvl w:val="0"/>
          <w:numId w:val="27"/>
        </w:numPr>
        <w:rPr>
          <w:rFonts w:ascii="Calibri" w:hAnsi="Calibri" w:cs="Calibri"/>
          <w:b/>
          <w:szCs w:val="22"/>
        </w:rPr>
      </w:pPr>
      <w:r>
        <w:rPr>
          <w:rFonts w:ascii="Calibri" w:hAnsi="Calibri" w:cs="Calibri"/>
          <w:b/>
          <w:szCs w:val="22"/>
        </w:rPr>
        <w:t>Terms of Reference (TOR)</w:t>
      </w:r>
    </w:p>
    <w:p w:rsidR="003D32A3" w:rsidRDefault="003D32A3" w:rsidP="00CB70DB">
      <w:pPr>
        <w:rPr>
          <w:rFonts w:ascii="Calibri" w:hAnsi="Calibri" w:cs="Calibri"/>
          <w:bCs/>
          <w:sz w:val="22"/>
          <w:szCs w:val="22"/>
        </w:rPr>
      </w:pPr>
    </w:p>
    <w:p w:rsidR="00CB70DB" w:rsidRPr="00CB70DB" w:rsidRDefault="00CB70DB" w:rsidP="00CB70DB">
      <w:pPr>
        <w:rPr>
          <w:rFonts w:ascii="Calibri" w:hAnsi="Calibri" w:cs="Calibri"/>
          <w:bCs/>
          <w:sz w:val="22"/>
          <w:szCs w:val="22"/>
        </w:rPr>
      </w:pPr>
      <w:r>
        <w:rPr>
          <w:rFonts w:ascii="Calibri" w:hAnsi="Calibri" w:cs="Calibri"/>
          <w:bCs/>
          <w:sz w:val="22"/>
          <w:szCs w:val="22"/>
        </w:rPr>
        <w:t xml:space="preserve">Please see attached </w:t>
      </w:r>
      <w:r w:rsidRPr="001F5E08">
        <w:rPr>
          <w:rFonts w:ascii="Calibri" w:hAnsi="Calibri" w:cs="Calibri"/>
          <w:bCs/>
          <w:sz w:val="22"/>
          <w:szCs w:val="22"/>
        </w:rPr>
        <w:t>(</w:t>
      </w:r>
      <w:r w:rsidRPr="001F5E08">
        <w:rPr>
          <w:rFonts w:ascii="Calibri" w:hAnsi="Calibri" w:cs="Calibri"/>
          <w:b/>
          <w:sz w:val="22"/>
          <w:szCs w:val="22"/>
        </w:rPr>
        <w:t>Annex II</w:t>
      </w:r>
      <w:r w:rsidRPr="001F5E08">
        <w:rPr>
          <w:rFonts w:ascii="Calibri" w:hAnsi="Calibri" w:cs="Calibri"/>
          <w:bCs/>
          <w:sz w:val="22"/>
          <w:szCs w:val="22"/>
        </w:rPr>
        <w:t>).</w:t>
      </w:r>
    </w:p>
    <w:p w:rsidR="006B4539" w:rsidRPr="006B4539" w:rsidRDefault="006B4539" w:rsidP="006B4539">
      <w:pPr>
        <w:jc w:val="center"/>
        <w:rPr>
          <w:rFonts w:asciiTheme="minorHAnsi" w:hAnsiTheme="minorHAnsi" w:cs="Calibri"/>
          <w:b/>
          <w:sz w:val="22"/>
          <w:szCs w:val="22"/>
        </w:rPr>
      </w:pPr>
    </w:p>
    <w:p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rsidTr="00047C0C">
        <w:trPr>
          <w:jc w:val="center"/>
        </w:trPr>
        <w:tc>
          <w:tcPr>
            <w:tcW w:w="3510" w:type="dxa"/>
            <w:shd w:val="clear" w:color="auto" w:fill="auto"/>
            <w:vAlign w:val="center"/>
          </w:tcPr>
          <w:p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rsidR="00782483" w:rsidRPr="00240B39" w:rsidRDefault="00240B39"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proofErr w:type="spellStart"/>
            <w:r w:rsidRPr="00240B39">
              <w:rPr>
                <w:rFonts w:ascii="Calibri" w:eastAsia="Calibri" w:hAnsi="Calibri" w:cs="Calibri"/>
                <w:i/>
                <w:sz w:val="22"/>
                <w:szCs w:val="22"/>
              </w:rPr>
              <w:t>Doungdao</w:t>
            </w:r>
            <w:proofErr w:type="spellEnd"/>
            <w:r w:rsidRPr="00240B39">
              <w:rPr>
                <w:rFonts w:ascii="Calibri" w:eastAsia="Calibri" w:hAnsi="Calibri" w:cs="Calibri"/>
                <w:i/>
                <w:sz w:val="22"/>
                <w:szCs w:val="22"/>
              </w:rPr>
              <w:t xml:space="preserve"> </w:t>
            </w:r>
            <w:proofErr w:type="spellStart"/>
            <w:r w:rsidRPr="00240B39">
              <w:rPr>
                <w:rFonts w:ascii="Calibri" w:eastAsia="Calibri" w:hAnsi="Calibri" w:cs="Calibri"/>
                <w:i/>
                <w:sz w:val="22"/>
                <w:szCs w:val="22"/>
              </w:rPr>
              <w:t>Songphanich</w:t>
            </w:r>
            <w:proofErr w:type="spellEnd"/>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782483" w:rsidRPr="00240B39" w:rsidRDefault="00240B39"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40B39">
              <w:rPr>
                <w:rFonts w:ascii="Calibri" w:eastAsia="Calibri" w:hAnsi="Calibri" w:cs="Calibri"/>
                <w:i/>
                <w:sz w:val="22"/>
                <w:szCs w:val="22"/>
              </w:rPr>
              <w:t>+66 2 687 0134</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782483" w:rsidRPr="00240B39" w:rsidRDefault="00240B39"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40B39">
              <w:rPr>
                <w:rFonts w:ascii="Calibri" w:eastAsia="Calibri" w:hAnsi="Calibri" w:cs="Calibri"/>
                <w:i/>
                <w:sz w:val="22"/>
                <w:szCs w:val="22"/>
              </w:rPr>
              <w:t>+66 2 280 1871</w:t>
            </w:r>
          </w:p>
        </w:tc>
      </w:tr>
      <w:tr w:rsidR="003A1F0A" w:rsidRPr="003A1F0A" w:rsidTr="00047C0C">
        <w:trPr>
          <w:jc w:val="center"/>
        </w:trPr>
        <w:tc>
          <w:tcPr>
            <w:tcW w:w="3510" w:type="dxa"/>
            <w:shd w:val="clear" w:color="auto" w:fill="auto"/>
            <w:vAlign w:val="center"/>
          </w:tcPr>
          <w:p w:rsidR="00782483" w:rsidRPr="003A1F0A"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782483" w:rsidRPr="00240B39" w:rsidRDefault="00240B39"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40B39">
              <w:rPr>
                <w:rFonts w:ascii="Calibri" w:eastAsia="Calibri" w:hAnsi="Calibri" w:cs="Calibri"/>
                <w:i/>
                <w:sz w:val="22"/>
                <w:szCs w:val="22"/>
              </w:rPr>
              <w:t>thailand.office@unfpa.org</w:t>
            </w:r>
          </w:p>
        </w:tc>
      </w:tr>
    </w:tbl>
    <w:p w:rsidR="00782483" w:rsidRDefault="00782483" w:rsidP="00CC3536">
      <w:pPr>
        <w:tabs>
          <w:tab w:val="left" w:pos="6630"/>
          <w:tab w:val="left" w:pos="9120"/>
        </w:tabs>
        <w:jc w:val="both"/>
        <w:rPr>
          <w:rFonts w:ascii="Calibri" w:eastAsia="Times" w:hAnsi="Calibri"/>
          <w:sz w:val="22"/>
          <w:szCs w:val="22"/>
        </w:rPr>
      </w:pPr>
    </w:p>
    <w:p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w:t>
      </w:r>
      <w:bookmarkStart w:id="0" w:name="_GoBack"/>
      <w:r w:rsidRPr="00267EDF">
        <w:rPr>
          <w:rFonts w:ascii="Calibri" w:eastAsia="Times" w:hAnsi="Calibri"/>
          <w:sz w:val="22"/>
          <w:szCs w:val="22"/>
          <w:u w:val="single"/>
        </w:rPr>
        <w:t>submission of questions is</w:t>
      </w:r>
      <w:r w:rsidR="00234C37" w:rsidRPr="00267EDF">
        <w:rPr>
          <w:rFonts w:ascii="Calibri" w:eastAsia="Times" w:hAnsi="Calibri"/>
          <w:sz w:val="22"/>
          <w:szCs w:val="22"/>
          <w:u w:val="single"/>
        </w:rPr>
        <w:t xml:space="preserve"> </w:t>
      </w:r>
      <w:r w:rsidR="005C3759" w:rsidRPr="00267EDF">
        <w:rPr>
          <w:rFonts w:ascii="Calibri" w:eastAsia="Times" w:hAnsi="Calibri"/>
          <w:sz w:val="22"/>
          <w:szCs w:val="22"/>
          <w:u w:val="single"/>
        </w:rPr>
        <w:t>Thursday</w:t>
      </w:r>
      <w:r w:rsidR="00234C37" w:rsidRPr="00267EDF">
        <w:rPr>
          <w:rFonts w:ascii="Calibri" w:eastAsia="Times" w:hAnsi="Calibri"/>
          <w:sz w:val="22"/>
          <w:szCs w:val="22"/>
          <w:u w:val="single"/>
        </w:rPr>
        <w:t>,</w:t>
      </w:r>
      <w:r w:rsidRPr="00267EDF">
        <w:rPr>
          <w:rFonts w:ascii="Calibri" w:eastAsia="Times" w:hAnsi="Calibri"/>
          <w:sz w:val="22"/>
          <w:szCs w:val="22"/>
          <w:u w:val="single"/>
        </w:rPr>
        <w:t xml:space="preserve"> </w:t>
      </w:r>
      <w:r w:rsidR="005C3759" w:rsidRPr="00267EDF">
        <w:rPr>
          <w:rFonts w:ascii="Calibri" w:eastAsia="Times" w:hAnsi="Calibri"/>
          <w:sz w:val="22"/>
          <w:szCs w:val="22"/>
          <w:u w:val="single"/>
        </w:rPr>
        <w:t>1</w:t>
      </w:r>
      <w:r w:rsidR="00FA26E6" w:rsidRPr="00267EDF">
        <w:rPr>
          <w:rFonts w:ascii="Calibri" w:eastAsia="Times" w:hAnsi="Calibri"/>
          <w:sz w:val="22"/>
          <w:szCs w:val="22"/>
          <w:u w:val="single"/>
        </w:rPr>
        <w:t>2</w:t>
      </w:r>
      <w:r w:rsidR="0099699F" w:rsidRPr="00267EDF">
        <w:rPr>
          <w:rFonts w:ascii="Calibri" w:eastAsia="Times" w:hAnsi="Calibri"/>
          <w:sz w:val="22"/>
          <w:szCs w:val="22"/>
          <w:u w:val="single"/>
        </w:rPr>
        <w:t xml:space="preserve"> July</w:t>
      </w:r>
      <w:r w:rsidR="00036986" w:rsidRPr="00267EDF">
        <w:rPr>
          <w:rFonts w:ascii="Calibri" w:eastAsia="Times" w:hAnsi="Calibri"/>
          <w:sz w:val="22"/>
          <w:szCs w:val="22"/>
          <w:u w:val="single"/>
        </w:rPr>
        <w:t xml:space="preserve"> </w:t>
      </w:r>
      <w:r w:rsidR="00240B39" w:rsidRPr="00267EDF">
        <w:rPr>
          <w:rFonts w:ascii="Calibri" w:eastAsia="Times" w:hAnsi="Calibri"/>
          <w:sz w:val="22"/>
          <w:szCs w:val="22"/>
          <w:u w:val="single"/>
        </w:rPr>
        <w:t>201</w:t>
      </w:r>
      <w:r w:rsidR="00036986" w:rsidRPr="00267EDF">
        <w:rPr>
          <w:rFonts w:ascii="Calibri" w:eastAsia="Times" w:hAnsi="Calibri"/>
          <w:sz w:val="22"/>
          <w:szCs w:val="22"/>
          <w:u w:val="single"/>
        </w:rPr>
        <w:t>8</w:t>
      </w:r>
      <w:r w:rsidR="00240B39" w:rsidRPr="00267EDF">
        <w:rPr>
          <w:rFonts w:ascii="Calibri" w:eastAsia="Times" w:hAnsi="Calibri"/>
          <w:sz w:val="22"/>
          <w:szCs w:val="22"/>
          <w:u w:val="single"/>
        </w:rPr>
        <w:t xml:space="preserve"> at 16.00 </w:t>
      </w:r>
      <w:proofErr w:type="spellStart"/>
      <w:r w:rsidR="00240B39" w:rsidRPr="00267EDF">
        <w:rPr>
          <w:rFonts w:ascii="Calibri" w:eastAsia="Times" w:hAnsi="Calibri"/>
          <w:sz w:val="22"/>
          <w:szCs w:val="22"/>
          <w:u w:val="single"/>
        </w:rPr>
        <w:t>hrs</w:t>
      </w:r>
      <w:proofErr w:type="spellEnd"/>
      <w:r w:rsidR="00240B39" w:rsidRPr="00267EDF">
        <w:rPr>
          <w:rFonts w:ascii="Calibri" w:eastAsia="Times" w:hAnsi="Calibri"/>
          <w:sz w:val="22"/>
          <w:szCs w:val="22"/>
          <w:u w:val="single"/>
        </w:rPr>
        <w:t>, Bangkok time</w:t>
      </w:r>
      <w:bookmarkEnd w:id="0"/>
      <w:r>
        <w:rPr>
          <w:rFonts w:ascii="Calibri" w:eastAsia="Times" w:hAnsi="Calibri"/>
          <w:sz w:val="22"/>
          <w:szCs w:val="22"/>
        </w:rPr>
        <w:t xml:space="preserve">. Questions will be answered in writing </w:t>
      </w:r>
      <w:r w:rsidR="00234C37">
        <w:rPr>
          <w:rFonts w:ascii="Calibri" w:eastAsia="Times" w:hAnsi="Calibri"/>
          <w:sz w:val="22"/>
          <w:szCs w:val="22"/>
        </w:rPr>
        <w:t>and shared with all</w:t>
      </w:r>
      <w:r w:rsidR="008E4451">
        <w:rPr>
          <w:rFonts w:ascii="Calibri" w:eastAsia="Times" w:hAnsi="Calibri"/>
          <w:sz w:val="22"/>
          <w:szCs w:val="22"/>
        </w:rPr>
        <w:t xml:space="preserve">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rsidR="00F76AC0" w:rsidRPr="003A1F0A" w:rsidRDefault="00F76AC0" w:rsidP="00CC3536">
      <w:pPr>
        <w:tabs>
          <w:tab w:val="left" w:pos="6630"/>
          <w:tab w:val="left" w:pos="9120"/>
        </w:tabs>
        <w:jc w:val="both"/>
        <w:rPr>
          <w:rFonts w:ascii="Calibri" w:eastAsia="Times" w:hAnsi="Calibri"/>
          <w:sz w:val="22"/>
          <w:szCs w:val="22"/>
        </w:rPr>
      </w:pPr>
    </w:p>
    <w:p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D83AFE" w:rsidRDefault="002C1E94" w:rsidP="00CC3536">
      <w:pPr>
        <w:pStyle w:val="Caption"/>
        <w:numPr>
          <w:ilvl w:val="0"/>
          <w:numId w:val="21"/>
        </w:numPr>
        <w:jc w:val="both"/>
        <w:rPr>
          <w:rFonts w:asciiTheme="minorHAnsi" w:hAnsiTheme="minorHAnsi" w:cs="Calibri"/>
          <w:b w:val="0"/>
          <w:sz w:val="22"/>
          <w:szCs w:val="22"/>
        </w:rPr>
      </w:pPr>
      <w:r w:rsidRPr="00D83AFE">
        <w:rPr>
          <w:rFonts w:ascii="Calibri" w:hAnsi="Calibri" w:cs="Calibri"/>
          <w:bCs/>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r w:rsidR="00234C37">
        <w:rPr>
          <w:rFonts w:ascii="Calibri" w:hAnsi="Calibri" w:cs="Calibri"/>
          <w:b w:val="0"/>
          <w:sz w:val="22"/>
          <w:szCs w:val="22"/>
        </w:rPr>
        <w:t xml:space="preserve"> Technical proposal shall include following documentation:</w:t>
      </w:r>
    </w:p>
    <w:p w:rsidR="00D83AFE" w:rsidRPr="00D83AFE" w:rsidRDefault="00D83AFE" w:rsidP="00D83AFE">
      <w:pPr>
        <w:pStyle w:val="ListParagraph"/>
        <w:numPr>
          <w:ilvl w:val="0"/>
          <w:numId w:val="40"/>
        </w:numPr>
        <w:rPr>
          <w:rFonts w:asciiTheme="minorHAnsi" w:hAnsiTheme="minorHAnsi"/>
        </w:rPr>
      </w:pPr>
      <w:r w:rsidRPr="00D83AFE">
        <w:rPr>
          <w:rFonts w:asciiTheme="minorHAnsi" w:hAnsiTheme="minorHAnsi"/>
        </w:rPr>
        <w:lastRenderedPageBreak/>
        <w:t>Proven record in organizing events for well-known international organizations working for social development or international relations and business matching</w:t>
      </w:r>
    </w:p>
    <w:p w:rsidR="00D83AFE" w:rsidRPr="00D83AFE" w:rsidRDefault="00D83AFE" w:rsidP="00D83AFE">
      <w:pPr>
        <w:pStyle w:val="ListParagraph"/>
        <w:numPr>
          <w:ilvl w:val="0"/>
          <w:numId w:val="40"/>
        </w:numPr>
        <w:rPr>
          <w:rFonts w:asciiTheme="minorHAnsi" w:hAnsiTheme="minorHAnsi"/>
        </w:rPr>
      </w:pPr>
      <w:r w:rsidRPr="00D83AFE">
        <w:rPr>
          <w:rFonts w:asciiTheme="minorHAnsi" w:hAnsiTheme="minorHAnsi"/>
        </w:rPr>
        <w:t>Clear and concise action plan in organizing events including media coverage plan in English and Thai languages</w:t>
      </w:r>
    </w:p>
    <w:p w:rsidR="00D83AFE" w:rsidRPr="00D83AFE" w:rsidRDefault="00D83AFE" w:rsidP="00D83AFE">
      <w:pPr>
        <w:pStyle w:val="ListParagraph"/>
        <w:numPr>
          <w:ilvl w:val="0"/>
          <w:numId w:val="40"/>
        </w:numPr>
        <w:rPr>
          <w:rFonts w:asciiTheme="minorHAnsi" w:hAnsiTheme="minorHAnsi"/>
        </w:rPr>
      </w:pPr>
      <w:r w:rsidRPr="00D83AFE">
        <w:rPr>
          <w:rFonts w:asciiTheme="minorHAnsi" w:hAnsiTheme="minorHAnsi"/>
        </w:rPr>
        <w:t>Proven record to guarantee minimum media coverage on the content of the event on well-known media—printed, broadcast and online</w:t>
      </w:r>
    </w:p>
    <w:p w:rsidR="00D83AFE" w:rsidRPr="00D83AFE" w:rsidRDefault="00D83AFE" w:rsidP="00D83AFE">
      <w:pPr>
        <w:pStyle w:val="ListParagraph"/>
        <w:numPr>
          <w:ilvl w:val="0"/>
          <w:numId w:val="40"/>
        </w:numPr>
        <w:rPr>
          <w:rFonts w:asciiTheme="minorHAnsi" w:hAnsiTheme="minorHAnsi"/>
        </w:rPr>
      </w:pPr>
      <w:r w:rsidRPr="00D83AFE">
        <w:rPr>
          <w:rFonts w:asciiTheme="minorHAnsi" w:hAnsiTheme="minorHAnsi"/>
        </w:rPr>
        <w:t>Company profile with multi-</w:t>
      </w:r>
      <w:proofErr w:type="spellStart"/>
      <w:r w:rsidRPr="00D83AFE">
        <w:rPr>
          <w:rFonts w:asciiTheme="minorHAnsi" w:hAnsiTheme="minorHAnsi"/>
        </w:rPr>
        <w:t>sectoral</w:t>
      </w:r>
      <w:proofErr w:type="spellEnd"/>
      <w:r w:rsidRPr="00D83AFE">
        <w:rPr>
          <w:rFonts w:asciiTheme="minorHAnsi" w:hAnsiTheme="minorHAnsi"/>
        </w:rPr>
        <w:t xml:space="preserve"> network and proven capacity to deliver the services in both English and Thai.</w:t>
      </w:r>
    </w:p>
    <w:p w:rsidR="00D83AFE" w:rsidRPr="00D83AFE" w:rsidRDefault="00D83AFE" w:rsidP="00D83AFE"/>
    <w:p w:rsidR="00CC3536" w:rsidRDefault="00A910EA" w:rsidP="00CC3536">
      <w:pPr>
        <w:numPr>
          <w:ilvl w:val="0"/>
          <w:numId w:val="21"/>
        </w:numPr>
        <w:jc w:val="both"/>
        <w:rPr>
          <w:rFonts w:ascii="Calibri" w:hAnsi="Calibri"/>
          <w:sz w:val="22"/>
          <w:szCs w:val="22"/>
        </w:rPr>
      </w:pPr>
      <w:r w:rsidRPr="00D83AFE">
        <w:rPr>
          <w:rFonts w:ascii="Calibri" w:hAnsi="Calibri"/>
          <w:b/>
          <w:bCs/>
          <w:sz w:val="22"/>
          <w:szCs w:val="22"/>
        </w:rPr>
        <w:t>Price</w:t>
      </w:r>
      <w:r w:rsidR="005C5B03" w:rsidRPr="00D83AFE">
        <w:rPr>
          <w:rFonts w:ascii="Calibri" w:hAnsi="Calibri"/>
          <w:b/>
          <w:bCs/>
          <w:sz w:val="22"/>
          <w:szCs w:val="22"/>
        </w:rPr>
        <w:t xml:space="preserve"> </w:t>
      </w:r>
      <w:r w:rsidRPr="00D83AFE">
        <w:rPr>
          <w:rFonts w:ascii="Calibri" w:hAnsi="Calibri"/>
          <w:b/>
          <w:bCs/>
          <w:sz w:val="22"/>
          <w:szCs w:val="22"/>
        </w:rPr>
        <w:t>quotation</w:t>
      </w:r>
      <w:r w:rsidR="00D83AFE">
        <w:rPr>
          <w:rFonts w:ascii="Calibri" w:hAnsi="Calibri"/>
          <w:b/>
          <w:bCs/>
          <w:sz w:val="22"/>
          <w:szCs w:val="22"/>
        </w:rPr>
        <w:t xml:space="preserve"> </w:t>
      </w:r>
      <w:r w:rsidR="00D83AFE">
        <w:rPr>
          <w:rFonts w:ascii="Calibri" w:hAnsi="Calibri"/>
          <w:sz w:val="22"/>
          <w:szCs w:val="22"/>
        </w:rPr>
        <w:t xml:space="preserve">(see </w:t>
      </w:r>
      <w:r w:rsidR="00D83AFE" w:rsidRPr="001F5E08">
        <w:rPr>
          <w:rFonts w:ascii="Calibri" w:hAnsi="Calibri"/>
          <w:b/>
          <w:bCs/>
          <w:sz w:val="22"/>
          <w:szCs w:val="22"/>
        </w:rPr>
        <w:t xml:space="preserve">Annex </w:t>
      </w:r>
      <w:r w:rsidR="001F5E08" w:rsidRPr="001F5E08">
        <w:rPr>
          <w:rFonts w:ascii="Calibri" w:hAnsi="Calibri"/>
          <w:b/>
          <w:bCs/>
          <w:sz w:val="22"/>
          <w:szCs w:val="22"/>
        </w:rPr>
        <w:t>I</w:t>
      </w:r>
      <w:r w:rsidR="00D83AFE" w:rsidRPr="001F5E08">
        <w:rPr>
          <w:rFonts w:ascii="Calibri" w:hAnsi="Calibri"/>
          <w:b/>
          <w:bCs/>
          <w:sz w:val="22"/>
          <w:szCs w:val="22"/>
        </w:rPr>
        <w:t>II</w:t>
      </w:r>
      <w:r w:rsidR="00D83AFE">
        <w:rPr>
          <w:rFonts w:ascii="Calibri" w:hAnsi="Calibri"/>
          <w:sz w:val="22"/>
          <w:szCs w:val="22"/>
        </w:rPr>
        <w:t>)</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r w:rsidR="00AB4812">
        <w:rPr>
          <w:rFonts w:ascii="Calibri" w:hAnsi="Calibri"/>
          <w:sz w:val="22"/>
          <w:szCs w:val="22"/>
        </w:rPr>
        <w:t xml:space="preserve"> </w:t>
      </w:r>
      <w:r w:rsidR="00BE6D6E">
        <w:rPr>
          <w:rFonts w:ascii="Calibri" w:hAnsi="Calibri"/>
          <w:sz w:val="22"/>
          <w:szCs w:val="22"/>
        </w:rPr>
        <w:t xml:space="preserve"> Price quotation shall </w:t>
      </w:r>
      <w:r w:rsidR="00A12F11">
        <w:rPr>
          <w:rFonts w:ascii="Calibri" w:hAnsi="Calibri"/>
          <w:sz w:val="22"/>
          <w:szCs w:val="22"/>
        </w:rPr>
        <w:t xml:space="preserve">be attached by </w:t>
      </w:r>
      <w:r w:rsidR="00BE6D6E">
        <w:rPr>
          <w:rFonts w:ascii="Calibri" w:hAnsi="Calibri"/>
          <w:sz w:val="22"/>
          <w:szCs w:val="22"/>
        </w:rPr>
        <w:t>d</w:t>
      </w:r>
      <w:r w:rsidR="00AB4812">
        <w:rPr>
          <w:rFonts w:ascii="Calibri" w:hAnsi="Calibri"/>
          <w:sz w:val="22"/>
          <w:szCs w:val="22"/>
        </w:rPr>
        <w:t>etails break-down costs</w:t>
      </w:r>
      <w:r w:rsidR="00BE6D6E">
        <w:rPr>
          <w:rFonts w:ascii="Calibri" w:hAnsi="Calibri"/>
          <w:sz w:val="22"/>
          <w:szCs w:val="22"/>
        </w:rPr>
        <w:t>.</w:t>
      </w:r>
      <w:r w:rsidR="00AB4812">
        <w:rPr>
          <w:rFonts w:ascii="Calibri" w:hAnsi="Calibri"/>
          <w:sz w:val="22"/>
          <w:szCs w:val="22"/>
        </w:rPr>
        <w:t xml:space="preserve">  </w:t>
      </w:r>
    </w:p>
    <w:p w:rsidR="00AB4812" w:rsidRDefault="00AB4812" w:rsidP="00AB4812">
      <w:pPr>
        <w:ind w:left="360"/>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rsidR="00374343" w:rsidRDefault="00374343" w:rsidP="00374343">
      <w:pPr>
        <w:jc w:val="both"/>
        <w:rPr>
          <w:rFonts w:ascii="Calibri" w:hAnsi="Calibri" w:cs="Calibri"/>
          <w:sz w:val="22"/>
          <w:szCs w:val="22"/>
        </w:rPr>
      </w:pPr>
      <w:r>
        <w:rPr>
          <w:rFonts w:ascii="Calibri" w:hAnsi="Calibri" w:cs="Calibri"/>
          <w:sz w:val="22"/>
          <w:szCs w:val="22"/>
        </w:rPr>
        <w:t xml:space="preserve">Proposals </w:t>
      </w:r>
      <w:r w:rsidR="00681659">
        <w:rPr>
          <w:rFonts w:ascii="Calibri" w:hAnsi="Calibri" w:cs="Calibri"/>
          <w:sz w:val="22"/>
          <w:szCs w:val="22"/>
        </w:rPr>
        <w:t xml:space="preserve">should be </w:t>
      </w:r>
      <w:r>
        <w:rPr>
          <w:rFonts w:ascii="Calibri" w:hAnsi="Calibri" w:cs="Calibri"/>
          <w:sz w:val="22"/>
          <w:szCs w:val="22"/>
        </w:rPr>
        <w:t xml:space="preserve">prepared based on the guidelines </w:t>
      </w:r>
      <w:r w:rsidR="00681659">
        <w:rPr>
          <w:rFonts w:ascii="Calibri" w:hAnsi="Calibri" w:cs="Calibri"/>
          <w:sz w:val="22"/>
          <w:szCs w:val="22"/>
        </w:rPr>
        <w:t xml:space="preserve">set forth </w:t>
      </w:r>
      <w:r>
        <w:rPr>
          <w:rFonts w:ascii="Calibri" w:hAnsi="Calibri" w:cs="Calibri"/>
          <w:sz w:val="22"/>
          <w:szCs w:val="22"/>
        </w:rPr>
        <w:t>in Section IV above, along with a properly filled out and signed price quotation form, are to be sent by e-mail to the contact person</w:t>
      </w:r>
      <w:r w:rsidR="00234C37">
        <w:rPr>
          <w:rFonts w:ascii="Calibri" w:hAnsi="Calibri" w:cs="Calibri"/>
          <w:sz w:val="22"/>
          <w:szCs w:val="22"/>
        </w:rPr>
        <w:t xml:space="preserve"> indicated below no later than </w:t>
      </w:r>
      <w:r w:rsidRPr="003A1F0A">
        <w:rPr>
          <w:rFonts w:ascii="Calibri" w:hAnsi="Calibri" w:cs="Calibri"/>
          <w:sz w:val="22"/>
          <w:szCs w:val="22"/>
        </w:rPr>
        <w:t>:</w:t>
      </w:r>
      <w:r w:rsidR="006B4539">
        <w:rPr>
          <w:rFonts w:ascii="Calibri" w:hAnsi="Calibri" w:cs="Calibri"/>
          <w:sz w:val="22"/>
          <w:szCs w:val="22"/>
        </w:rPr>
        <w:t xml:space="preserve"> </w:t>
      </w:r>
      <w:r w:rsidR="005C3759">
        <w:rPr>
          <w:rFonts w:ascii="Calibri" w:hAnsi="Calibri" w:cs="Calibri"/>
          <w:b/>
          <w:bCs/>
          <w:sz w:val="22"/>
          <w:szCs w:val="22"/>
        </w:rPr>
        <w:t>Sunday</w:t>
      </w:r>
      <w:r w:rsidR="00240B39" w:rsidRPr="00240B39">
        <w:rPr>
          <w:rFonts w:ascii="Calibri" w:hAnsi="Calibri" w:cs="Calibri"/>
          <w:b/>
          <w:bCs/>
          <w:sz w:val="22"/>
          <w:szCs w:val="22"/>
        </w:rPr>
        <w:t xml:space="preserve">, </w:t>
      </w:r>
      <w:r w:rsidR="005C3759">
        <w:rPr>
          <w:rFonts w:ascii="Calibri" w:hAnsi="Calibri" w:cs="Calibri"/>
          <w:b/>
          <w:bCs/>
          <w:sz w:val="22"/>
          <w:szCs w:val="22"/>
        </w:rPr>
        <w:t>15</w:t>
      </w:r>
      <w:r w:rsidR="00240B39" w:rsidRPr="00240B39">
        <w:rPr>
          <w:rFonts w:ascii="Calibri" w:hAnsi="Calibri" w:cs="Calibri"/>
          <w:b/>
          <w:bCs/>
          <w:sz w:val="22"/>
          <w:szCs w:val="22"/>
        </w:rPr>
        <w:t xml:space="preserve"> </w:t>
      </w:r>
      <w:r w:rsidR="00036986">
        <w:rPr>
          <w:rFonts w:ascii="Calibri" w:hAnsi="Calibri" w:cs="Calibri"/>
          <w:b/>
          <w:bCs/>
          <w:sz w:val="22"/>
          <w:szCs w:val="22"/>
        </w:rPr>
        <w:t>July</w:t>
      </w:r>
      <w:r w:rsidR="00240B39" w:rsidRPr="00240B39">
        <w:rPr>
          <w:rFonts w:ascii="Calibri" w:hAnsi="Calibri" w:cs="Calibri"/>
          <w:b/>
          <w:bCs/>
          <w:sz w:val="22"/>
          <w:szCs w:val="22"/>
        </w:rPr>
        <w:t xml:space="preserve"> 201</w:t>
      </w:r>
      <w:r w:rsidR="00036986">
        <w:rPr>
          <w:rFonts w:ascii="Calibri" w:hAnsi="Calibri" w:cs="Calibri"/>
          <w:b/>
          <w:bCs/>
          <w:sz w:val="22"/>
          <w:szCs w:val="22"/>
        </w:rPr>
        <w:t>8</w:t>
      </w:r>
      <w:r w:rsidR="00240B39" w:rsidRPr="00240B39">
        <w:rPr>
          <w:rFonts w:ascii="Calibri" w:hAnsi="Calibri" w:cs="Calibri"/>
          <w:b/>
          <w:bCs/>
          <w:sz w:val="22"/>
          <w:szCs w:val="22"/>
        </w:rPr>
        <w:t xml:space="preserve"> at 16.00 </w:t>
      </w:r>
      <w:proofErr w:type="spellStart"/>
      <w:r w:rsidR="00240B39" w:rsidRPr="00240B39">
        <w:rPr>
          <w:rFonts w:ascii="Calibri" w:hAnsi="Calibri" w:cs="Calibri"/>
          <w:b/>
          <w:bCs/>
          <w:sz w:val="22"/>
          <w:szCs w:val="22"/>
        </w:rPr>
        <w:t>hrs</w:t>
      </w:r>
      <w:proofErr w:type="spellEnd"/>
      <w:r w:rsidR="00240B39" w:rsidRPr="00240B39">
        <w:rPr>
          <w:rFonts w:ascii="Calibri" w:hAnsi="Calibri" w:cs="Calibri"/>
          <w:b/>
          <w:bCs/>
          <w:sz w:val="22"/>
          <w:szCs w:val="22"/>
        </w:rPr>
        <w:t>, Bangkok time</w:t>
      </w:r>
      <w:r w:rsidR="00240B39">
        <w:rPr>
          <w:rFonts w:ascii="Calibri" w:hAnsi="Calibri" w:cs="Calibri"/>
          <w:sz w:val="22"/>
          <w:szCs w:val="22"/>
        </w:rPr>
        <w:t>.</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62383F">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047C0C" w:rsidRPr="00240B39" w:rsidRDefault="00240B39"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proofErr w:type="spellStart"/>
            <w:r w:rsidRPr="00240B39">
              <w:rPr>
                <w:rFonts w:ascii="Calibri" w:eastAsia="Calibri" w:hAnsi="Calibri" w:cs="Calibri"/>
                <w:i/>
                <w:sz w:val="22"/>
                <w:szCs w:val="22"/>
              </w:rPr>
              <w:t>Doungdao</w:t>
            </w:r>
            <w:proofErr w:type="spellEnd"/>
            <w:r w:rsidRPr="00240B39">
              <w:rPr>
                <w:rFonts w:ascii="Calibri" w:eastAsia="Calibri" w:hAnsi="Calibri" w:cs="Calibri"/>
                <w:i/>
                <w:sz w:val="22"/>
                <w:szCs w:val="22"/>
              </w:rPr>
              <w:t xml:space="preserve"> </w:t>
            </w:r>
            <w:proofErr w:type="spellStart"/>
            <w:r w:rsidRPr="00240B39">
              <w:rPr>
                <w:rFonts w:ascii="Calibri" w:eastAsia="Calibri" w:hAnsi="Calibri" w:cs="Calibri"/>
                <w:i/>
                <w:sz w:val="22"/>
                <w:szCs w:val="22"/>
              </w:rPr>
              <w:t>Songphanich</w:t>
            </w:r>
            <w:proofErr w:type="spellEnd"/>
          </w:p>
        </w:tc>
      </w:tr>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047C0C" w:rsidRPr="00240B39" w:rsidRDefault="00240B39"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t</w:t>
            </w:r>
            <w:r w:rsidRPr="00240B39">
              <w:rPr>
                <w:rFonts w:ascii="Calibri" w:eastAsia="Calibri" w:hAnsi="Calibri" w:cs="Calibri"/>
                <w:i/>
                <w:sz w:val="22"/>
                <w:szCs w:val="22"/>
              </w:rPr>
              <w:t>hailand.office@unfpa.org</w:t>
            </w:r>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47C0C" w:rsidRPr="00E7561C" w:rsidRDefault="0062383F" w:rsidP="00E7561C">
      <w:pPr>
        <w:pStyle w:val="Caption"/>
        <w:numPr>
          <w:ilvl w:val="0"/>
          <w:numId w:val="14"/>
        </w:numPr>
        <w:jc w:val="both"/>
        <w:rPr>
          <w:rFonts w:ascii="Calibri" w:hAnsi="Calibri" w:cs="Calibri"/>
          <w:sz w:val="22"/>
          <w:szCs w:val="22"/>
        </w:rPr>
      </w:pPr>
      <w:r w:rsidRPr="00E7561C">
        <w:rPr>
          <w:rFonts w:ascii="Calibri" w:hAnsi="Calibri" w:cs="Calibri"/>
          <w:b w:val="0"/>
          <w:sz w:val="22"/>
          <w:szCs w:val="22"/>
        </w:rPr>
        <w:t>T</w:t>
      </w:r>
      <w:r w:rsidR="00047C0C" w:rsidRPr="00E7561C">
        <w:rPr>
          <w:rFonts w:ascii="Calibri" w:hAnsi="Calibri" w:cs="Calibri"/>
          <w:b w:val="0"/>
          <w:sz w:val="22"/>
          <w:szCs w:val="22"/>
        </w:rPr>
        <w:t xml:space="preserve">he following reference </w:t>
      </w:r>
      <w:r w:rsidRPr="00E7561C">
        <w:rPr>
          <w:rFonts w:ascii="Calibri" w:hAnsi="Calibri" w:cs="Calibri"/>
          <w:b w:val="0"/>
          <w:sz w:val="22"/>
          <w:szCs w:val="22"/>
        </w:rPr>
        <w:t xml:space="preserve">must be included </w:t>
      </w:r>
      <w:r w:rsidR="00047C0C" w:rsidRPr="00E7561C">
        <w:rPr>
          <w:rFonts w:ascii="Calibri" w:hAnsi="Calibri" w:cs="Calibri"/>
          <w:b w:val="0"/>
          <w:sz w:val="22"/>
          <w:szCs w:val="22"/>
        </w:rPr>
        <w:t>in the email subject line</w:t>
      </w:r>
      <w:r w:rsidRPr="00E7561C">
        <w:rPr>
          <w:rFonts w:ascii="Calibri" w:hAnsi="Calibri" w:cs="Calibri"/>
          <w:b w:val="0"/>
          <w:sz w:val="22"/>
          <w:szCs w:val="22"/>
        </w:rPr>
        <w:t xml:space="preserve">: </w:t>
      </w:r>
      <w:r w:rsidR="00047C0C" w:rsidRPr="00E7561C">
        <w:rPr>
          <w:rFonts w:ascii="Calibri" w:hAnsi="Calibri" w:cs="Calibri"/>
          <w:sz w:val="22"/>
          <w:szCs w:val="22"/>
        </w:rPr>
        <w:t>RFQ Nº UNFPA/</w:t>
      </w:r>
      <w:r w:rsidR="00240B39" w:rsidRPr="00E7561C">
        <w:rPr>
          <w:rFonts w:ascii="Calibri" w:hAnsi="Calibri" w:cs="Calibri"/>
          <w:sz w:val="22"/>
          <w:szCs w:val="22"/>
        </w:rPr>
        <w:t>THA</w:t>
      </w:r>
      <w:r w:rsidR="00047C0C" w:rsidRPr="00E7561C">
        <w:rPr>
          <w:rFonts w:ascii="Calibri" w:hAnsi="Calibri" w:cs="Calibri"/>
          <w:sz w:val="22"/>
          <w:szCs w:val="22"/>
        </w:rPr>
        <w:t>/RFQ/</w:t>
      </w:r>
      <w:r w:rsidR="00036986" w:rsidRPr="00E7561C">
        <w:rPr>
          <w:rFonts w:ascii="Calibri" w:hAnsi="Calibri" w:cs="Calibri"/>
          <w:sz w:val="22"/>
          <w:szCs w:val="22"/>
        </w:rPr>
        <w:t>18</w:t>
      </w:r>
      <w:r w:rsidR="00047C0C" w:rsidRPr="00E7561C">
        <w:rPr>
          <w:rFonts w:ascii="Calibri" w:hAnsi="Calibri" w:cs="Calibri"/>
          <w:sz w:val="22"/>
          <w:szCs w:val="22"/>
        </w:rPr>
        <w:t>/</w:t>
      </w:r>
      <w:r w:rsidR="00240B39" w:rsidRPr="00E7561C">
        <w:rPr>
          <w:rFonts w:ascii="Calibri" w:hAnsi="Calibri" w:cs="Calibri"/>
          <w:sz w:val="22"/>
          <w:szCs w:val="22"/>
        </w:rPr>
        <w:t>00</w:t>
      </w:r>
      <w:r w:rsidR="00C23097">
        <w:rPr>
          <w:rFonts w:ascii="Calibri" w:hAnsi="Calibri" w:cs="Calibri"/>
          <w:sz w:val="22"/>
          <w:szCs w:val="22"/>
        </w:rPr>
        <w:t>2</w:t>
      </w:r>
      <w:r w:rsidR="00047C0C" w:rsidRPr="00E7561C">
        <w:rPr>
          <w:rFonts w:ascii="Calibri" w:hAnsi="Calibri" w:cs="Calibri"/>
          <w:sz w:val="22"/>
          <w:szCs w:val="22"/>
        </w:rPr>
        <w:t xml:space="preserve"> –</w:t>
      </w:r>
      <w:r w:rsidR="00234C37" w:rsidRPr="00E7561C">
        <w:rPr>
          <w:rFonts w:ascii="Calibri" w:hAnsi="Calibri" w:cs="Calibri"/>
          <w:sz w:val="22"/>
          <w:szCs w:val="22"/>
        </w:rPr>
        <w:t xml:space="preserve"> </w:t>
      </w:r>
      <w:r w:rsidR="00E7561C" w:rsidRPr="00E7561C">
        <w:rPr>
          <w:rFonts w:ascii="Calibri" w:hAnsi="Calibri" w:cs="Calibri"/>
          <w:sz w:val="22"/>
          <w:szCs w:val="22"/>
        </w:rPr>
        <w:t>Organize events and P</w:t>
      </w:r>
      <w:r w:rsidR="00E7561C">
        <w:rPr>
          <w:rFonts w:ascii="Calibri" w:hAnsi="Calibri" w:cs="Calibri"/>
          <w:sz w:val="22"/>
          <w:szCs w:val="22"/>
        </w:rPr>
        <w:t>R activities for: T</w:t>
      </w:r>
      <w:r w:rsidR="00E7561C" w:rsidRPr="00E7561C">
        <w:rPr>
          <w:rFonts w:ascii="Calibri" w:hAnsi="Calibri" w:cs="Calibri"/>
          <w:sz w:val="22"/>
          <w:szCs w:val="22"/>
        </w:rPr>
        <w:t>he 4th TICA Connect</w:t>
      </w:r>
      <w:r w:rsidR="00036986" w:rsidRPr="00E7561C">
        <w:rPr>
          <w:rFonts w:ascii="Calibri" w:hAnsi="Calibri" w:cs="Calibri"/>
          <w:sz w:val="22"/>
          <w:szCs w:val="22"/>
        </w:rPr>
        <w:t xml:space="preserve">. </w:t>
      </w:r>
      <w:r w:rsidR="00DA035F" w:rsidRPr="00E7561C">
        <w:rPr>
          <w:rFonts w:ascii="Calibri" w:hAnsi="Calibri" w:cs="Calibri"/>
          <w:b w:val="0"/>
          <w:sz w:val="22"/>
          <w:szCs w:val="22"/>
        </w:rPr>
        <w:t xml:space="preserve">Proposals that </w:t>
      </w:r>
      <w:r w:rsidRPr="00E7561C">
        <w:rPr>
          <w:rFonts w:ascii="Calibri" w:hAnsi="Calibri" w:cs="Calibri"/>
          <w:b w:val="0"/>
          <w:sz w:val="22"/>
          <w:szCs w:val="22"/>
        </w:rPr>
        <w:t xml:space="preserve">do not contain the correct email subject line </w:t>
      </w:r>
      <w:r w:rsidR="00374343" w:rsidRPr="00E7561C">
        <w:rPr>
          <w:rFonts w:ascii="Calibri" w:hAnsi="Calibri" w:cs="Calibri"/>
          <w:b w:val="0"/>
          <w:sz w:val="22"/>
          <w:szCs w:val="22"/>
        </w:rPr>
        <w:t>may be overlooked by the procurement officer and therefore not considered.</w:t>
      </w:r>
    </w:p>
    <w:p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sidR="00DA035F">
        <w:rPr>
          <w:rFonts w:ascii="Calibri" w:hAnsi="Calibri" w:cs="Calibri"/>
          <w:sz w:val="22"/>
          <w:szCs w:val="22"/>
        </w:rPr>
        <w:t xml:space="preserve"> </w:t>
      </w:r>
    </w:p>
    <w:p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rsidR="007A1A67" w:rsidRDefault="007A1A67" w:rsidP="00442A19">
      <w:pPr>
        <w:jc w:val="both"/>
        <w:rPr>
          <w:rFonts w:ascii="Calibri" w:hAnsi="Calibri" w:cs="Calibri"/>
          <w:b/>
          <w:sz w:val="22"/>
          <w:szCs w:val="22"/>
        </w:rPr>
      </w:pPr>
    </w:p>
    <w:p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rsidR="00632207" w:rsidRPr="003A1F0A" w:rsidRDefault="00632207" w:rsidP="00442A19">
      <w:pPr>
        <w:jc w:val="both"/>
        <w:rPr>
          <w:rFonts w:ascii="Calibri" w:hAnsi="Calibri" w:cs="Calibri"/>
          <w:b/>
          <w:sz w:val="22"/>
          <w:szCs w:val="22"/>
        </w:rPr>
      </w:pPr>
    </w:p>
    <w:p w:rsidR="004B579A" w:rsidRPr="004B579A"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tbl>
      <w:tblPr>
        <w:tblW w:w="9981" w:type="dxa"/>
        <w:jc w:val="center"/>
        <w:tblInd w:w="34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52"/>
      </w:tblGrid>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jc w:val="center"/>
              <w:rPr>
                <w:rFonts w:ascii="Calibri" w:hAnsi="Calibri" w:cs="Calibri"/>
                <w:b/>
                <w:sz w:val="22"/>
                <w:szCs w:val="22"/>
              </w:rPr>
            </w:pPr>
            <w:r w:rsidRPr="004B579A">
              <w:rPr>
                <w:rFonts w:ascii="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240B39">
            <w:pPr>
              <w:pStyle w:val="Figure1"/>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240B39">
            <w:pPr>
              <w:pStyle w:val="Figure1"/>
            </w:pPr>
            <w:r w:rsidRPr="004B579A">
              <w:t>[B]</w:t>
            </w:r>
          </w:p>
          <w:p w:rsidR="00CC3536" w:rsidRPr="004B579A" w:rsidRDefault="00CC3536" w:rsidP="00240B39">
            <w:pPr>
              <w:pStyle w:val="Figure1"/>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B579A" w:rsidRDefault="00CC3536" w:rsidP="00240B39">
            <w:pPr>
              <w:pStyle w:val="Figure1"/>
            </w:pPr>
            <w:r w:rsidRPr="004B579A">
              <w:t>[C]</w:t>
            </w:r>
          </w:p>
          <w:p w:rsidR="00CC3536" w:rsidRPr="004B579A" w:rsidRDefault="00CC3536" w:rsidP="00240B39">
            <w:pPr>
              <w:pStyle w:val="Figure1"/>
            </w:pPr>
            <w:r w:rsidRPr="004B579A">
              <w:t xml:space="preserve">Weight </w:t>
            </w:r>
            <w:r w:rsidR="00632207">
              <w:t>(</w:t>
            </w:r>
            <w:r w:rsidRPr="004B579A">
              <w:t>%</w:t>
            </w:r>
            <w:r w:rsidR="00632207">
              <w:t>)</w:t>
            </w:r>
          </w:p>
        </w:tc>
        <w:tc>
          <w:tcPr>
            <w:tcW w:w="195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B579A" w:rsidRDefault="00CC3536" w:rsidP="00240B39">
            <w:pPr>
              <w:pStyle w:val="Figure1"/>
            </w:pPr>
            <w:r w:rsidRPr="004B579A">
              <w:t>[B] x [C] = [D]</w:t>
            </w:r>
          </w:p>
          <w:p w:rsidR="00CC3536" w:rsidRPr="004B579A" w:rsidRDefault="00CC3536" w:rsidP="00240B39">
            <w:pPr>
              <w:pStyle w:val="Figure1"/>
            </w:pPr>
            <w:r w:rsidRPr="004B579A">
              <w:t>Total Points</w:t>
            </w: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6B2461" w:rsidP="00240B39">
            <w:pPr>
              <w:pStyle w:val="Figure1"/>
              <w:rPr>
                <w:highlight w:val="yellow"/>
              </w:rPr>
            </w:pPr>
            <w:r w:rsidRPr="006B2461">
              <w:t>Proven record in organizing events for well-known international organizations working for social development or international relations and business matching</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CC3536" w:rsidP="00240B39">
            <w:pPr>
              <w:pStyle w:val="Figure1"/>
            </w:pPr>
            <w:r w:rsidRPr="00685480">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85480" w:rsidRDefault="00CC3536" w:rsidP="00240B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036986" w:rsidP="00036986">
            <w:pPr>
              <w:pStyle w:val="Figure1"/>
            </w:pPr>
            <w:r>
              <w:t>30</w:t>
            </w:r>
            <w:r w:rsidR="00CC3536" w:rsidRPr="00685480">
              <w:t>%</w:t>
            </w:r>
          </w:p>
        </w:tc>
        <w:tc>
          <w:tcPr>
            <w:tcW w:w="1952"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240B39">
            <w:pPr>
              <w:pStyle w:val="Figure1"/>
              <w:rPr>
                <w:highlight w:val="cyan"/>
              </w:rP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6B2461" w:rsidP="00240B39">
            <w:pPr>
              <w:pStyle w:val="Figure1"/>
              <w:rPr>
                <w:highlight w:val="yellow"/>
              </w:rPr>
            </w:pPr>
            <w:r w:rsidRPr="006B2461">
              <w:lastRenderedPageBreak/>
              <w:t>Clear and concise action plan in organizing events including media coverage plan in English and Thai languages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CC3536" w:rsidP="00240B39">
            <w:pPr>
              <w:pStyle w:val="Figure1"/>
            </w:pPr>
            <w:r w:rsidRPr="00685480">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85480" w:rsidRDefault="00CC3536" w:rsidP="00240B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036986" w:rsidP="00240B39">
            <w:pPr>
              <w:pStyle w:val="Figure1"/>
            </w:pPr>
            <w:r>
              <w:t>30</w:t>
            </w:r>
            <w:r w:rsidR="00CC3536" w:rsidRPr="00685480">
              <w:t>%</w:t>
            </w:r>
          </w:p>
        </w:tc>
        <w:tc>
          <w:tcPr>
            <w:tcW w:w="1952"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240B39">
            <w:pPr>
              <w:pStyle w:val="Figure1"/>
              <w:rPr>
                <w:highlight w:val="cyan"/>
              </w:rP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6B2461" w:rsidP="00240B39">
            <w:pPr>
              <w:pStyle w:val="Figure1"/>
              <w:rPr>
                <w:highlight w:val="yellow"/>
              </w:rPr>
            </w:pPr>
            <w:r w:rsidRPr="006B2461">
              <w:t>Proven record to guarantee minimum media coverage on the content of the event on well-known media—printed, broadcast and online</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CC3536" w:rsidP="00240B39">
            <w:pPr>
              <w:pStyle w:val="Figure1"/>
            </w:pPr>
            <w:r w:rsidRPr="00685480">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85480" w:rsidRDefault="00CC3536" w:rsidP="00240B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036986" w:rsidP="00240B39">
            <w:pPr>
              <w:pStyle w:val="Figure1"/>
            </w:pPr>
            <w:r>
              <w:t>25</w:t>
            </w:r>
            <w:r w:rsidR="00CC3536" w:rsidRPr="00685480">
              <w:t>%</w:t>
            </w:r>
          </w:p>
        </w:tc>
        <w:tc>
          <w:tcPr>
            <w:tcW w:w="1952"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240B39">
            <w:pPr>
              <w:pStyle w:val="Figure1"/>
              <w:rPr>
                <w:highlight w:val="cyan"/>
              </w:rPr>
            </w:pPr>
          </w:p>
        </w:tc>
      </w:tr>
      <w:tr w:rsidR="0003698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36986" w:rsidRPr="004B579A" w:rsidRDefault="006B2461" w:rsidP="00937299">
            <w:pPr>
              <w:pStyle w:val="Figure1"/>
              <w:rPr>
                <w:highlight w:val="yellow"/>
              </w:rPr>
            </w:pPr>
            <w:r w:rsidRPr="006B2461">
              <w:t>Company profile with multi-</w:t>
            </w:r>
            <w:proofErr w:type="spellStart"/>
            <w:r w:rsidRPr="006B2461">
              <w:t>sectoral</w:t>
            </w:r>
            <w:proofErr w:type="spellEnd"/>
            <w:r w:rsidRPr="006B2461">
              <w:t xml:space="preserve"> network and proven capacity to deliver the services in both English and Thai</w:t>
            </w:r>
          </w:p>
        </w:tc>
        <w:tc>
          <w:tcPr>
            <w:tcW w:w="1382" w:type="dxa"/>
            <w:tcBorders>
              <w:top w:val="single" w:sz="6" w:space="0" w:color="000080"/>
              <w:left w:val="single" w:sz="6" w:space="0" w:color="000080"/>
              <w:bottom w:val="single" w:sz="6" w:space="0" w:color="000080"/>
              <w:right w:val="single" w:sz="6" w:space="0" w:color="000080"/>
            </w:tcBorders>
            <w:vAlign w:val="center"/>
          </w:tcPr>
          <w:p w:rsidR="00036986" w:rsidRPr="00685480" w:rsidRDefault="00036986" w:rsidP="00937299">
            <w:pPr>
              <w:pStyle w:val="Figure1"/>
            </w:pPr>
            <w:r w:rsidRPr="00685480">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36986" w:rsidRPr="00685480" w:rsidRDefault="00036986" w:rsidP="0093729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036986" w:rsidRPr="00685480" w:rsidRDefault="00036986" w:rsidP="00937299">
            <w:pPr>
              <w:pStyle w:val="Figure1"/>
            </w:pPr>
            <w:r w:rsidRPr="00685480">
              <w:t>1</w:t>
            </w:r>
            <w:r>
              <w:t>5</w:t>
            </w:r>
            <w:r w:rsidRPr="00685480">
              <w:t>%</w:t>
            </w:r>
          </w:p>
        </w:tc>
        <w:tc>
          <w:tcPr>
            <w:tcW w:w="1952" w:type="dxa"/>
            <w:tcBorders>
              <w:top w:val="single" w:sz="6" w:space="0" w:color="000080"/>
              <w:left w:val="single" w:sz="6" w:space="0" w:color="000080"/>
              <w:bottom w:val="single" w:sz="6" w:space="0" w:color="000080"/>
              <w:right w:val="single" w:sz="6" w:space="0" w:color="000080"/>
            </w:tcBorders>
            <w:vAlign w:val="center"/>
          </w:tcPr>
          <w:p w:rsidR="00036986" w:rsidRPr="004B579A" w:rsidRDefault="00036986" w:rsidP="00937299">
            <w:pPr>
              <w:pStyle w:val="Figure1"/>
              <w:rPr>
                <w:highlight w:val="cyan"/>
              </w:rPr>
            </w:pPr>
          </w:p>
        </w:tc>
      </w:tr>
      <w:tr w:rsidR="00240B39" w:rsidRPr="004B579A" w:rsidTr="00240B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40B39" w:rsidRPr="00240B39" w:rsidRDefault="00240B39" w:rsidP="00240B39">
            <w:pPr>
              <w:pStyle w:val="Figure1"/>
            </w:pPr>
            <w:r w:rsidRPr="00240B39">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40B39" w:rsidRPr="00685480" w:rsidRDefault="00036986" w:rsidP="00036986">
            <w:pPr>
              <w:pStyle w:val="Figure1"/>
            </w:pPr>
            <w:r>
              <w:t>4</w:t>
            </w:r>
            <w:r w:rsidR="00240B39" w:rsidRPr="00685480">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240B39" w:rsidRPr="00685480" w:rsidRDefault="00240B39" w:rsidP="00240B39">
            <w:pPr>
              <w:pStyle w:val="Figure1"/>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40B39" w:rsidRPr="00685480" w:rsidRDefault="00240B39" w:rsidP="00240B39">
            <w:pPr>
              <w:pStyle w:val="Figure1"/>
            </w:pPr>
            <w:r w:rsidRPr="00685480">
              <w:t>100%</w:t>
            </w:r>
          </w:p>
        </w:tc>
        <w:tc>
          <w:tcPr>
            <w:tcW w:w="195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240B39" w:rsidRPr="00240B39" w:rsidRDefault="00240B39" w:rsidP="00240B39">
            <w:pPr>
              <w:pStyle w:val="Figure1"/>
              <w:rPr>
                <w:highlight w:val="cyan"/>
              </w:rPr>
            </w:pPr>
          </w:p>
        </w:tc>
      </w:tr>
    </w:tbl>
    <w:p w:rsidR="00AE4DBB"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240B39" w:rsidRDefault="00240B3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rsidTr="003A1F0A">
        <w:trPr>
          <w:trHeight w:val="548"/>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rsidTr="003A1F0A">
        <w:trPr>
          <w:trHeight w:val="50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rsidTr="003A1F0A">
        <w:trPr>
          <w:trHeight w:val="476"/>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rsidTr="003A1F0A">
        <w:trPr>
          <w:trHeight w:hRule="exact" w:val="61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rsidR="00AE4DBB" w:rsidRPr="004B579A"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rPr>
      </w:pPr>
    </w:p>
    <w:p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685480">
        <w:rPr>
          <w:rFonts w:ascii="Calibri" w:hAnsi="Calibri"/>
          <w:sz w:val="22"/>
          <w:szCs w:val="22"/>
        </w:rPr>
        <w:t>70</w:t>
      </w:r>
      <w:r>
        <w:rPr>
          <w:rFonts w:ascii="Calibri" w:hAnsi="Calibri"/>
          <w:sz w:val="22"/>
          <w:szCs w:val="22"/>
        </w:rPr>
        <w:t xml:space="preserve"> points in the technical evaluation. </w:t>
      </w:r>
    </w:p>
    <w:p w:rsidR="00D81C19" w:rsidRPr="00742A55" w:rsidRDefault="00D81C1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provided in </w:t>
      </w:r>
      <w:r w:rsidR="00442A19" w:rsidRPr="00685480">
        <w:rPr>
          <w:rFonts w:ascii="Calibri" w:hAnsi="Calibri"/>
          <w:sz w:val="22"/>
          <w:szCs w:val="22"/>
        </w:rPr>
        <w:t>the quotation</w:t>
      </w:r>
      <w:r w:rsidR="00685480">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rsidTr="00874CE5">
        <w:trPr>
          <w:trHeight w:val="319"/>
          <w:jc w:val="center"/>
        </w:trPr>
        <w:tc>
          <w:tcPr>
            <w:tcW w:w="1977"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rsidTr="00874CE5">
        <w:trPr>
          <w:trHeight w:val="170"/>
          <w:jc w:val="center"/>
        </w:trPr>
        <w:tc>
          <w:tcPr>
            <w:tcW w:w="1977" w:type="dxa"/>
            <w:vMerge/>
          </w:tcPr>
          <w:p w:rsidR="004B579A" w:rsidRPr="00742A55" w:rsidRDefault="004B579A" w:rsidP="003A1F0A">
            <w:pPr>
              <w:tabs>
                <w:tab w:val="left" w:pos="-1080"/>
              </w:tabs>
              <w:jc w:val="both"/>
              <w:rPr>
                <w:rFonts w:ascii="Calibri" w:hAnsi="Calibri" w:cs="Calibri"/>
                <w:sz w:val="22"/>
                <w:szCs w:val="22"/>
              </w:rPr>
            </w:pPr>
          </w:p>
        </w:tc>
        <w:tc>
          <w:tcPr>
            <w:tcW w:w="2325" w:type="dxa"/>
          </w:tcPr>
          <w:p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rsidR="004B579A" w:rsidRPr="00742A55" w:rsidRDefault="004B579A" w:rsidP="003A1F0A">
            <w:pPr>
              <w:tabs>
                <w:tab w:val="left" w:pos="-1080"/>
              </w:tabs>
              <w:jc w:val="both"/>
              <w:rPr>
                <w:rFonts w:ascii="Calibri" w:hAnsi="Calibri" w:cs="Calibri"/>
                <w:sz w:val="22"/>
                <w:szCs w:val="22"/>
              </w:rPr>
            </w:pPr>
          </w:p>
        </w:tc>
      </w:tr>
    </w:tbl>
    <w:p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lastRenderedPageBreak/>
        <w:t>Total score</w:t>
      </w:r>
      <w:bookmarkEnd w:id="1"/>
    </w:p>
    <w:p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rsidTr="003A1F0A">
        <w:trPr>
          <w:trHeight w:val="547"/>
          <w:jc w:val="center"/>
        </w:trPr>
        <w:tc>
          <w:tcPr>
            <w:tcW w:w="6523" w:type="dxa"/>
            <w:vAlign w:val="center"/>
          </w:tcPr>
          <w:p w:rsidR="00742A55" w:rsidRPr="00742A55" w:rsidRDefault="00742A55" w:rsidP="00685480">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00685480">
              <w:rPr>
                <w:rFonts w:ascii="Calibri" w:hAnsi="Calibri" w:cs="Calibri"/>
                <w:sz w:val="22"/>
                <w:szCs w:val="22"/>
              </w:rPr>
              <w:t>70%</w:t>
            </w:r>
            <w:r>
              <w:rPr>
                <w:rFonts w:ascii="Calibri" w:hAnsi="Calibri" w:cs="Calibri"/>
                <w:sz w:val="22"/>
                <w:szCs w:val="22"/>
              </w:rPr>
              <w:t xml:space="preserve"> Technical </w:t>
            </w:r>
            <w:r w:rsidR="00874CE5">
              <w:rPr>
                <w:rFonts w:ascii="Calibri" w:hAnsi="Calibri" w:cs="Calibri"/>
                <w:sz w:val="22"/>
                <w:szCs w:val="22"/>
              </w:rPr>
              <w:t>s</w:t>
            </w:r>
            <w:r>
              <w:rPr>
                <w:rFonts w:ascii="Calibri" w:hAnsi="Calibri" w:cs="Calibri"/>
                <w:sz w:val="22"/>
                <w:szCs w:val="22"/>
              </w:rPr>
              <w:t xml:space="preserve">core + </w:t>
            </w:r>
            <w:r w:rsidR="00685480">
              <w:rPr>
                <w:rFonts w:ascii="Calibri" w:hAnsi="Calibri" w:cs="Calibri"/>
                <w:sz w:val="22"/>
                <w:szCs w:val="22"/>
              </w:rPr>
              <w:t>30%</w:t>
            </w:r>
            <w:r w:rsidR="00F5387E">
              <w:rPr>
                <w:rFonts w:ascii="Calibri" w:hAnsi="Calibri" w:cs="Calibri"/>
                <w:sz w:val="22"/>
                <w:szCs w:val="22"/>
              </w:rPr>
              <w:t xml:space="preserve"> </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rsidR="00742A55" w:rsidRDefault="00C71A28" w:rsidP="000275EF">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685480">
        <w:rPr>
          <w:rFonts w:ascii="Calibri" w:hAnsi="Calibri" w:cs="Calibri"/>
          <w:sz w:val="22"/>
          <w:szCs w:val="22"/>
        </w:rPr>
        <w:t xml:space="preserve">Professional Service Contract </w:t>
      </w:r>
      <w:r w:rsidR="000D2C11" w:rsidRPr="00685480">
        <w:rPr>
          <w:rFonts w:ascii="Calibri" w:hAnsi="Calibri" w:cs="Calibri"/>
          <w:sz w:val="22"/>
          <w:szCs w:val="22"/>
        </w:rPr>
        <w:t>on a fixed-cost basis</w:t>
      </w:r>
      <w:r w:rsidR="00685480" w:rsidRPr="00685480">
        <w:rPr>
          <w:rFonts w:ascii="Calibri" w:hAnsi="Calibri" w:cs="Calibri"/>
          <w:sz w:val="22"/>
          <w:szCs w:val="22"/>
        </w:rPr>
        <w:t xml:space="preserve"> </w:t>
      </w:r>
      <w:r w:rsidR="00742A55" w:rsidRPr="00685480">
        <w:rPr>
          <w:rFonts w:ascii="Calibri" w:hAnsi="Calibri"/>
          <w:sz w:val="22"/>
          <w:szCs w:val="22"/>
        </w:rPr>
        <w:t>to</w:t>
      </w:r>
      <w:r w:rsidR="00742A55" w:rsidRPr="00742A55">
        <w:rPr>
          <w:rFonts w:ascii="Calibri" w:hAnsi="Calibri"/>
          <w:sz w:val="22"/>
          <w:szCs w:val="22"/>
        </w:rPr>
        <w:t xml:space="preserve">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rsidR="0002021E" w:rsidRPr="000275EF" w:rsidRDefault="0002021E" w:rsidP="00E66555">
      <w:pPr>
        <w:rPr>
          <w:rFonts w:asciiTheme="minorHAnsi" w:hAnsiTheme="minorHAns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rsidR="0002021E"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85480" w:rsidRPr="00E66555" w:rsidRDefault="00685480"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7A1A67" w:rsidRDefault="00905984" w:rsidP="007A1A67">
      <w:pPr>
        <w:pStyle w:val="ListParagraph"/>
        <w:numPr>
          <w:ilvl w:val="0"/>
          <w:numId w:val="27"/>
        </w:numPr>
        <w:jc w:val="both"/>
        <w:rPr>
          <w:rFonts w:ascii="Calibri" w:hAnsi="Calibri" w:cs="Calibri"/>
          <w:b/>
          <w:szCs w:val="22"/>
        </w:rPr>
      </w:pPr>
      <w:hyperlink r:id="rId10" w:anchor="FraudCorruption" w:history="1">
        <w:r w:rsidR="00FD484C" w:rsidRPr="007A1A67">
          <w:rPr>
            <w:rFonts w:ascii="Calibri" w:hAnsi="Calibri" w:cs="Calibri"/>
            <w:b/>
            <w:szCs w:val="22"/>
          </w:rPr>
          <w:t>Fraud and Corruption</w:t>
        </w:r>
      </w:hyperlink>
    </w:p>
    <w:p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rsidR="00F12D3C" w:rsidRPr="00B9408F" w:rsidRDefault="00F12D3C" w:rsidP="00F12D3C">
      <w:pPr>
        <w:spacing w:line="276" w:lineRule="auto"/>
        <w:contextualSpacing/>
        <w:jc w:val="both"/>
        <w:rPr>
          <w:rFonts w:ascii="Calibri" w:hAnsi="Calibri"/>
          <w:sz w:val="22"/>
          <w:szCs w:val="22"/>
          <w:lang w:eastAsia="en-GB"/>
        </w:rPr>
      </w:pPr>
    </w:p>
    <w:p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F12D3C" w:rsidRPr="0002021E" w:rsidRDefault="00F12D3C" w:rsidP="0002021E">
      <w:pPr>
        <w:spacing w:line="276" w:lineRule="auto"/>
        <w:contextualSpacing/>
        <w:jc w:val="both"/>
        <w:rPr>
          <w:rFonts w:ascii="Calibri" w:hAnsi="Calibri"/>
          <w:sz w:val="22"/>
          <w:szCs w:val="22"/>
        </w:rPr>
      </w:pPr>
    </w:p>
    <w:p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rsidR="000219BB" w:rsidRDefault="000219BB" w:rsidP="000219BB">
      <w:pPr>
        <w:jc w:val="both"/>
        <w:rPr>
          <w:rFonts w:ascii="Calibri" w:hAnsi="Calibri" w:cs="Calibri"/>
          <w:b/>
          <w:sz w:val="22"/>
          <w:szCs w:val="22"/>
          <w:u w:val="single"/>
        </w:rPr>
      </w:pPr>
    </w:p>
    <w:p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rsidR="001E28CD" w:rsidRPr="000219BB" w:rsidRDefault="001E28CD" w:rsidP="000219BB">
      <w:pPr>
        <w:tabs>
          <w:tab w:val="left" w:pos="851"/>
        </w:tabs>
        <w:spacing w:line="276" w:lineRule="auto"/>
        <w:contextualSpacing/>
        <w:jc w:val="both"/>
        <w:rPr>
          <w:rFonts w:asciiTheme="minorHAnsi" w:hAnsiTheme="minorHAnsi"/>
          <w:sz w:val="22"/>
          <w:szCs w:val="22"/>
          <w:highlight w:val="yellow"/>
          <w:lang w:val="en-GB"/>
        </w:rPr>
      </w:pPr>
    </w:p>
    <w:p w:rsidR="001E28CD" w:rsidRPr="000219BB" w:rsidRDefault="00FD484C" w:rsidP="000219BB">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001E28CD" w:rsidRPr="000219BB">
        <w:rPr>
          <w:rFonts w:asciiTheme="minorHAnsi" w:hAnsiTheme="minorHAnsi"/>
          <w:sz w:val="22"/>
          <w:szCs w:val="22"/>
        </w:rPr>
        <w:t xml:space="preserve"> perceiving that they have been unjustly or unfairly treated in connection with a solicitation, evaluation, or award of a contract may</w:t>
      </w:r>
      <w:r w:rsidR="00157F80">
        <w:rPr>
          <w:rFonts w:asciiTheme="minorHAnsi" w:hAnsiTheme="minorHAnsi"/>
          <w:sz w:val="22"/>
          <w:szCs w:val="22"/>
        </w:rPr>
        <w:t xml:space="preserve"> submit a complaint</w:t>
      </w:r>
      <w:r w:rsidR="001E28CD" w:rsidRPr="000219BB">
        <w:rPr>
          <w:rFonts w:asciiTheme="minorHAnsi" w:hAnsiTheme="minorHAnsi"/>
          <w:sz w:val="22"/>
          <w:szCs w:val="22"/>
        </w:rPr>
        <w:t xml:space="preserve"> to the </w:t>
      </w:r>
      <w:r w:rsidR="00392C6E">
        <w:rPr>
          <w:rFonts w:asciiTheme="minorHAnsi" w:hAnsiTheme="minorHAnsi"/>
          <w:sz w:val="22"/>
          <w:szCs w:val="22"/>
        </w:rPr>
        <w:t xml:space="preserve">Country Director of </w:t>
      </w:r>
      <w:r w:rsidR="00786DCB">
        <w:rPr>
          <w:rFonts w:asciiTheme="minorHAnsi" w:hAnsiTheme="minorHAnsi"/>
          <w:sz w:val="22"/>
          <w:szCs w:val="22"/>
        </w:rPr>
        <w:t xml:space="preserve">UNFPA </w:t>
      </w:r>
      <w:r w:rsidR="00392C6E">
        <w:rPr>
          <w:rFonts w:asciiTheme="minorHAnsi" w:hAnsiTheme="minorHAnsi"/>
          <w:sz w:val="22"/>
          <w:szCs w:val="22"/>
        </w:rPr>
        <w:t>Thailand</w:t>
      </w:r>
      <w:r w:rsidR="00786DCB">
        <w:rPr>
          <w:rFonts w:asciiTheme="minorHAnsi" w:hAnsiTheme="minorHAnsi"/>
          <w:sz w:val="22"/>
          <w:szCs w:val="22"/>
        </w:rPr>
        <w:t xml:space="preserve">, Ms. </w:t>
      </w:r>
      <w:r w:rsidR="00786DCB">
        <w:rPr>
          <w:rFonts w:asciiTheme="minorHAnsi" w:hAnsiTheme="minorHAnsi"/>
          <w:sz w:val="22"/>
          <w:szCs w:val="22"/>
        </w:rPr>
        <w:lastRenderedPageBreak/>
        <w:t xml:space="preserve">Marcela </w:t>
      </w:r>
      <w:proofErr w:type="spellStart"/>
      <w:r w:rsidR="00786DCB">
        <w:rPr>
          <w:rFonts w:asciiTheme="minorHAnsi" w:hAnsiTheme="minorHAnsi"/>
          <w:sz w:val="22"/>
          <w:szCs w:val="22"/>
        </w:rPr>
        <w:t>Suazo</w:t>
      </w:r>
      <w:proofErr w:type="spellEnd"/>
      <w:r w:rsidR="00786DCB">
        <w:rPr>
          <w:rFonts w:asciiTheme="minorHAnsi" w:hAnsiTheme="minorHAnsi"/>
          <w:sz w:val="22"/>
          <w:szCs w:val="22"/>
        </w:rPr>
        <w:t xml:space="preserve">, </w:t>
      </w:r>
      <w:r w:rsidR="001E28CD" w:rsidRPr="000219BB">
        <w:rPr>
          <w:rFonts w:asciiTheme="minorHAnsi" w:hAnsiTheme="minorHAnsi"/>
          <w:sz w:val="22"/>
          <w:szCs w:val="22"/>
        </w:rPr>
        <w:t>at</w:t>
      </w:r>
      <w:r w:rsidR="00786DCB">
        <w:rPr>
          <w:rFonts w:asciiTheme="minorHAnsi" w:hAnsiTheme="minorHAnsi"/>
          <w:sz w:val="22"/>
          <w:szCs w:val="22"/>
        </w:rPr>
        <w:t xml:space="preserve"> suazo</w:t>
      </w:r>
      <w:r w:rsidR="00685480" w:rsidRPr="00685480">
        <w:rPr>
          <w:rFonts w:asciiTheme="minorHAnsi" w:hAnsiTheme="minorHAnsi"/>
          <w:color w:val="1F497D" w:themeColor="text2"/>
          <w:sz w:val="22"/>
          <w:szCs w:val="22"/>
          <w:u w:val="single"/>
        </w:rPr>
        <w:t>@unfpa.org</w:t>
      </w:r>
      <w:r w:rsidR="001E28CD" w:rsidRPr="000219BB">
        <w:rPr>
          <w:rFonts w:asciiTheme="minorHAnsi" w:hAnsiTheme="minorHAnsi"/>
          <w:sz w:val="22"/>
          <w:szCs w:val="22"/>
        </w:rPr>
        <w:t>. Should the supplier be unsatisfied with the reply provided by the UNFPA Head of the Business Unit, the supplier may contact the Chief</w:t>
      </w:r>
      <w:r w:rsidR="00337189">
        <w:rPr>
          <w:rFonts w:asciiTheme="minorHAnsi" w:hAnsiTheme="minorHAnsi"/>
          <w:sz w:val="22"/>
          <w:szCs w:val="22"/>
        </w:rPr>
        <w:t>,</w:t>
      </w:r>
      <w:r w:rsidR="001E28CD" w:rsidRPr="000219BB">
        <w:rPr>
          <w:rFonts w:asciiTheme="minorHAnsi" w:hAnsiTheme="minorHAnsi"/>
          <w:sz w:val="22"/>
          <w:szCs w:val="22"/>
        </w:rPr>
        <w:t xml:space="preserve"> Procurement Services Branch at </w:t>
      </w:r>
      <w:hyperlink r:id="rId14" w:history="1">
        <w:r w:rsidR="001E28CD" w:rsidRPr="000219BB">
          <w:rPr>
            <w:rStyle w:val="Hyperlink"/>
            <w:rFonts w:asciiTheme="minorHAnsi" w:hAnsiTheme="minorHAnsi"/>
            <w:sz w:val="22"/>
            <w:szCs w:val="22"/>
          </w:rPr>
          <w:t>procurement@unfpa.org</w:t>
        </w:r>
      </w:hyperlink>
      <w:proofErr w:type="gramStart"/>
      <w:r w:rsidR="001E28CD" w:rsidRPr="000219BB">
        <w:rPr>
          <w:rFonts w:asciiTheme="minorHAnsi" w:hAnsiTheme="minorHAnsi"/>
          <w:sz w:val="22"/>
          <w:szCs w:val="22"/>
        </w:rPr>
        <w:t>.</w:t>
      </w:r>
      <w:bookmarkStart w:id="2" w:name="_Toc368998656"/>
      <w:proofErr w:type="gramEnd"/>
    </w:p>
    <w:bookmarkEnd w:id="2"/>
    <w:p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86355" w:rsidRDefault="006F59E9" w:rsidP="006F59E9">
      <w:pPr>
        <w:pStyle w:val="Caption"/>
        <w:rPr>
          <w:rFonts w:ascii="Calibri" w:hAnsi="Calibri"/>
          <w:szCs w:val="22"/>
        </w:rPr>
      </w:pPr>
      <w:r>
        <w:rPr>
          <w:rFonts w:ascii="Calibri" w:hAnsi="Calibri"/>
          <w:szCs w:val="22"/>
        </w:rPr>
        <w:br w:type="page"/>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rsidR="0061730B" w:rsidRPr="007162E2" w:rsidRDefault="0061730B" w:rsidP="0061730B">
      <w:pPr>
        <w:jc w:val="center"/>
        <w:rPr>
          <w:rFonts w:ascii="Calibri" w:hAnsi="Calibri" w:cs="Calibri"/>
          <w:b/>
          <w:sz w:val="28"/>
          <w:szCs w:val="28"/>
        </w:rPr>
      </w:pPr>
      <w:r>
        <w:rPr>
          <w:rFonts w:ascii="Calibri" w:hAnsi="Calibri" w:cs="Calibri"/>
          <w:b/>
          <w:sz w:val="28"/>
          <w:szCs w:val="28"/>
        </w:rPr>
        <w:t xml:space="preserve">De </w:t>
      </w:r>
      <w:proofErr w:type="spellStart"/>
      <w:r>
        <w:rPr>
          <w:rFonts w:ascii="Calibri" w:hAnsi="Calibri" w:cs="Calibri"/>
          <w:b/>
          <w:sz w:val="28"/>
          <w:szCs w:val="28"/>
        </w:rPr>
        <w:t>Minimis</w:t>
      </w:r>
      <w:proofErr w:type="spellEnd"/>
      <w:r>
        <w:rPr>
          <w:rFonts w:ascii="Calibri" w:hAnsi="Calibri" w:cs="Calibri"/>
          <w:b/>
          <w:sz w:val="28"/>
          <w:szCs w:val="28"/>
        </w:rPr>
        <w:t xml:space="preserve"> Contracts</w:t>
      </w:r>
    </w:p>
    <w:p w:rsidR="00C63627" w:rsidRPr="00D6687E" w:rsidRDefault="00C63627" w:rsidP="00C63627">
      <w:pPr>
        <w:rPr>
          <w:rFonts w:ascii="Calibri" w:hAnsi="Calibri"/>
        </w:rPr>
      </w:pPr>
    </w:p>
    <w:p w:rsidR="00C6625C" w:rsidRPr="00D6687E" w:rsidRDefault="00C6625C" w:rsidP="00C6625C">
      <w:pPr>
        <w:tabs>
          <w:tab w:val="left" w:pos="7020"/>
        </w:tabs>
        <w:rPr>
          <w:rFonts w:ascii="Calibri" w:hAnsi="Calibri"/>
        </w:rPr>
      </w:pPr>
    </w:p>
    <w:p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w:t>
      </w:r>
      <w:proofErr w:type="spellStart"/>
      <w:r w:rsidRPr="00D6687E">
        <w:rPr>
          <w:rFonts w:ascii="Calibri" w:hAnsi="Calibri"/>
          <w:sz w:val="24"/>
          <w:szCs w:val="24"/>
        </w:rPr>
        <w:t>Minimis</w:t>
      </w:r>
      <w:proofErr w:type="spellEnd"/>
      <w:r w:rsidRPr="00D6687E">
        <w:rPr>
          <w:rFonts w:ascii="Calibri" w:hAnsi="Calibri"/>
          <w:sz w:val="24"/>
          <w:szCs w:val="24"/>
        </w:rPr>
        <w:t xml:space="preserve">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5"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6"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7" w:history="1">
        <w:r w:rsidR="0061730B" w:rsidRPr="0061730B">
          <w:rPr>
            <w:rStyle w:val="Hyperlink"/>
            <w:rFonts w:ascii="Calibri" w:hAnsi="Calibri"/>
            <w:sz w:val="24"/>
            <w:szCs w:val="24"/>
          </w:rPr>
          <w:t>French</w:t>
        </w:r>
      </w:hyperlink>
    </w:p>
    <w:p w:rsidR="00241CB4" w:rsidRDefault="00241CB4" w:rsidP="00C63627">
      <w:pPr>
        <w:tabs>
          <w:tab w:val="left" w:pos="7020"/>
        </w:tabs>
        <w:rPr>
          <w:rFonts w:ascii="Calibri" w:hAnsi="Calibri"/>
        </w:rPr>
      </w:pPr>
    </w:p>
    <w:p w:rsidR="00C128CB" w:rsidRDefault="00C128CB"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802117" w:rsidRDefault="00802117" w:rsidP="00B86355">
      <w:pPr>
        <w:pStyle w:val="Caption"/>
        <w:rPr>
          <w:rFonts w:ascii="Calibri" w:hAnsi="Calibri"/>
          <w:szCs w:val="22"/>
        </w:rPr>
      </w:pPr>
    </w:p>
    <w:sectPr w:rsidR="00802117" w:rsidSect="00222A0C">
      <w:headerReference w:type="default" r:id="rId18"/>
      <w:footerReference w:type="even" r:id="rId19"/>
      <w:footerReference w:type="default" r:id="rId2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84" w:rsidRDefault="00905984">
      <w:r>
        <w:separator/>
      </w:r>
    </w:p>
  </w:endnote>
  <w:endnote w:type="continuationSeparator" w:id="0">
    <w:p w:rsidR="00905984" w:rsidRDefault="0090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F81" w:rsidRDefault="00244F8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67EDF">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67EDF">
      <w:rPr>
        <w:rStyle w:val="PageNumber"/>
        <w:rFonts w:ascii="Calibri" w:hAnsi="Calibri"/>
        <w:noProof/>
        <w:sz w:val="18"/>
        <w:szCs w:val="18"/>
      </w:rPr>
      <w:t>6</w:t>
    </w:r>
    <w:r w:rsidRPr="003A1F0A">
      <w:rPr>
        <w:rStyle w:val="PageNumber"/>
        <w:rFonts w:ascii="Calibri" w:hAnsi="Calibri"/>
        <w:sz w:val="18"/>
        <w:szCs w:val="18"/>
      </w:rPr>
      <w:fldChar w:fldCharType="end"/>
    </w:r>
  </w:p>
  <w:p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sidR="00141C76">
      <w:rPr>
        <w:rFonts w:ascii="Calibri" w:hAnsi="Calibri"/>
        <w:sz w:val="18"/>
        <w:szCs w:val="18"/>
      </w:rPr>
      <w:t xml:space="preserve">Complex </w:t>
    </w:r>
    <w:r w:rsidRPr="003A1F0A">
      <w:rPr>
        <w:rFonts w:ascii="Calibri" w:hAnsi="Calibri"/>
        <w:sz w:val="18"/>
        <w:szCs w:val="18"/>
      </w:rPr>
      <w:t>Services [</w:t>
    </w:r>
    <w:r w:rsidR="00141C76" w:rsidRPr="003A1F0A">
      <w:rPr>
        <w:rFonts w:ascii="Calibri" w:hAnsi="Calibri"/>
        <w:sz w:val="18"/>
        <w:szCs w:val="18"/>
      </w:rPr>
      <w:t>0</w:t>
    </w:r>
    <w:r w:rsidR="001D25DA">
      <w:rPr>
        <w:rFonts w:ascii="Calibri" w:hAnsi="Calibri"/>
        <w:sz w:val="18"/>
        <w:szCs w:val="18"/>
      </w:rPr>
      <w:t>6</w:t>
    </w:r>
    <w:r w:rsidR="00141C76" w:rsidRPr="003A1F0A">
      <w:rPr>
        <w:rFonts w:ascii="Calibri" w:hAnsi="Calibri"/>
        <w:sz w:val="18"/>
        <w:szCs w:val="18"/>
      </w:rPr>
      <w:t>1</w:t>
    </w:r>
    <w:r w:rsidR="001D25DA">
      <w:rPr>
        <w:rFonts w:ascii="Calibri" w:hAnsi="Calibri"/>
        <w:sz w:val="18"/>
        <w:szCs w:val="18"/>
      </w:rPr>
      <w:t>6</w:t>
    </w:r>
    <w:r w:rsidR="00141C76" w:rsidRPr="003A1F0A">
      <w:rPr>
        <w:rFonts w:ascii="Calibri" w:hAnsi="Calibri"/>
        <w:sz w:val="18"/>
        <w:szCs w:val="18"/>
      </w:rPr>
      <w:t xml:space="preserve"> </w:t>
    </w:r>
    <w:r w:rsidRPr="003A1F0A">
      <w:rPr>
        <w:rFonts w:ascii="Calibri" w:hAnsi="Calibri"/>
        <w:sz w:val="18"/>
        <w:szCs w:val="18"/>
      </w:rPr>
      <w:t>– Rev0</w:t>
    </w:r>
    <w:r w:rsidR="001D25DA">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84" w:rsidRDefault="00905984">
      <w:r>
        <w:separator/>
      </w:r>
    </w:p>
  </w:footnote>
  <w:footnote w:type="continuationSeparator" w:id="0">
    <w:p w:rsidR="00905984" w:rsidRDefault="00905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rsidTr="00D6687E">
      <w:trPr>
        <w:trHeight w:val="1142"/>
      </w:trPr>
      <w:tc>
        <w:tcPr>
          <w:tcW w:w="4995" w:type="dxa"/>
          <w:shd w:val="clear" w:color="auto" w:fill="auto"/>
        </w:tcPr>
        <w:p w:rsidR="00244F81" w:rsidRPr="00D6687E" w:rsidRDefault="00244F81">
          <w:pPr>
            <w:pStyle w:val="Header"/>
            <w:rPr>
              <w:rFonts w:cs="Arial"/>
              <w:szCs w:val="22"/>
            </w:rPr>
          </w:pPr>
          <w:r>
            <w:rPr>
              <w:rFonts w:ascii="Arial Narrow" w:hAnsi="Arial Narrow" w:cs="Arial"/>
              <w:noProof/>
              <w:szCs w:val="22"/>
              <w:lang w:bidi="th-TH"/>
            </w:rPr>
            <w:drawing>
              <wp:inline distT="0" distB="0" distL="0" distR="0" wp14:anchorId="6CA1B629" wp14:editId="12D62FC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44F81" w:rsidRPr="00B76DFF" w:rsidRDefault="00244F81"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rsidR="00244F81" w:rsidRPr="00B76DFF" w:rsidRDefault="00802117" w:rsidP="00D6687E">
          <w:pPr>
            <w:pStyle w:val="Header"/>
            <w:jc w:val="right"/>
            <w:rPr>
              <w:rFonts w:ascii="Calibri" w:hAnsi="Calibri" w:cs="Arial"/>
              <w:sz w:val="18"/>
              <w:szCs w:val="18"/>
            </w:rPr>
          </w:pPr>
          <w:r>
            <w:rPr>
              <w:rFonts w:ascii="Calibri" w:hAnsi="Calibri" w:cs="Arial"/>
              <w:sz w:val="18"/>
              <w:szCs w:val="18"/>
            </w:rPr>
            <w:t>12</w:t>
          </w:r>
          <w:r w:rsidRPr="00802117">
            <w:rPr>
              <w:rFonts w:ascii="Calibri" w:hAnsi="Calibri" w:cs="Arial"/>
              <w:sz w:val="18"/>
              <w:szCs w:val="18"/>
              <w:vertAlign w:val="superscript"/>
            </w:rPr>
            <w:t>th</w:t>
          </w:r>
          <w:r>
            <w:rPr>
              <w:rFonts w:ascii="Calibri" w:hAnsi="Calibri" w:cs="Arial"/>
              <w:sz w:val="18"/>
              <w:szCs w:val="18"/>
            </w:rPr>
            <w:t xml:space="preserve"> Floor, United Nations Building</w:t>
          </w:r>
        </w:p>
        <w:p w:rsidR="00244F81" w:rsidRDefault="00802117" w:rsidP="00D6687E">
          <w:pPr>
            <w:pStyle w:val="Header"/>
            <w:jc w:val="right"/>
            <w:rPr>
              <w:rFonts w:ascii="Calibri" w:hAnsi="Calibri" w:cs="Arial"/>
              <w:sz w:val="18"/>
              <w:szCs w:val="18"/>
              <w:lang w:val="da-DK"/>
            </w:rPr>
          </w:pPr>
          <w:r>
            <w:rPr>
              <w:rFonts w:ascii="Calibri" w:hAnsi="Calibri" w:cs="Arial"/>
              <w:sz w:val="18"/>
              <w:szCs w:val="18"/>
              <w:lang w:val="da-DK"/>
            </w:rPr>
            <w:t>Rajdamnern Nok Avenue, Bangkok 10200</w:t>
          </w:r>
        </w:p>
        <w:p w:rsidR="00802117" w:rsidRPr="000219BB" w:rsidRDefault="00802117" w:rsidP="00D6687E">
          <w:pPr>
            <w:pStyle w:val="Header"/>
            <w:jc w:val="right"/>
            <w:rPr>
              <w:rFonts w:ascii="Calibri" w:hAnsi="Calibri" w:cs="Arial"/>
              <w:sz w:val="18"/>
              <w:szCs w:val="18"/>
              <w:lang w:val="da-DK"/>
            </w:rPr>
          </w:pPr>
          <w:r>
            <w:rPr>
              <w:rFonts w:ascii="Calibri" w:hAnsi="Calibri" w:cs="Arial"/>
              <w:sz w:val="18"/>
              <w:szCs w:val="18"/>
              <w:lang w:val="da-DK"/>
            </w:rPr>
            <w:t>Tel: (66-2) 687-0134</w:t>
          </w:r>
        </w:p>
        <w:p w:rsidR="00244F81" w:rsidRPr="000219BB" w:rsidRDefault="00244F81" w:rsidP="00D6687E">
          <w:pPr>
            <w:pStyle w:val="Header"/>
            <w:jc w:val="right"/>
            <w:rPr>
              <w:rFonts w:ascii="Calibri" w:hAnsi="Calibri" w:cs="Arial"/>
              <w:sz w:val="18"/>
              <w:szCs w:val="18"/>
              <w:lang w:val="da-DK"/>
            </w:rPr>
          </w:pPr>
          <w:r w:rsidRPr="000219BB">
            <w:rPr>
              <w:rFonts w:ascii="Calibri" w:hAnsi="Calibri" w:cs="Arial"/>
              <w:sz w:val="18"/>
              <w:szCs w:val="18"/>
              <w:lang w:val="da-DK"/>
            </w:rPr>
            <w:t xml:space="preserve">E-mail: </w:t>
          </w:r>
          <w:r w:rsidR="004D6897">
            <w:rPr>
              <w:rFonts w:ascii="Calibri" w:hAnsi="Calibri" w:cs="Arial"/>
              <w:i/>
              <w:sz w:val="18"/>
              <w:szCs w:val="18"/>
              <w:lang w:val="da-DK"/>
            </w:rPr>
            <w:t>thailand.office@unfpa.org</w:t>
          </w:r>
        </w:p>
        <w:p w:rsidR="00244F81" w:rsidRPr="005C59B0" w:rsidRDefault="00244F81" w:rsidP="00802117">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xml:space="preserve">: </w:t>
          </w:r>
          <w:r w:rsidR="00802117">
            <w:rPr>
              <w:rFonts w:ascii="Calibri" w:hAnsi="Calibri" w:cs="Arial"/>
              <w:sz w:val="18"/>
              <w:szCs w:val="18"/>
              <w:lang w:val="fr-FR"/>
            </w:rPr>
            <w:t>http://thailand.</w:t>
          </w:r>
          <w:r w:rsidRPr="005C59B0">
            <w:rPr>
              <w:rFonts w:ascii="Calibri" w:hAnsi="Calibri" w:cs="Arial"/>
              <w:sz w:val="18"/>
              <w:szCs w:val="18"/>
              <w:lang w:val="fr-FR"/>
            </w:rPr>
            <w:t>unfpa.org</w:t>
          </w:r>
        </w:p>
      </w:tc>
    </w:tr>
  </w:tbl>
  <w:p w:rsidR="00244F81" w:rsidRPr="005C59B0" w:rsidRDefault="00244F81">
    <w:pPr>
      <w:pStyle w:val="Header"/>
      <w:rPr>
        <w:lang w:val="fr-FR"/>
      </w:rPr>
    </w:pPr>
  </w:p>
  <w:p w:rsidR="00244F81" w:rsidRPr="005C59B0" w:rsidRDefault="00244F8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786DBF"/>
    <w:multiLevelType w:val="hybridMultilevel"/>
    <w:tmpl w:val="56BCCB06"/>
    <w:lvl w:ilvl="0" w:tplc="28C2F434">
      <w:start w:val="1"/>
      <w:numFmt w:val="upperLetter"/>
      <w:lvlText w:val="%1."/>
      <w:lvlJc w:val="left"/>
      <w:pPr>
        <w:ind w:left="1001" w:hanging="360"/>
      </w:pPr>
      <w:rPr>
        <w:i w:val="0"/>
        <w:iCs w:val="0"/>
      </w:rPr>
    </w:lvl>
    <w:lvl w:ilvl="1" w:tplc="08090017">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8">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A72A4A"/>
    <w:multiLevelType w:val="hybridMultilevel"/>
    <w:tmpl w:val="2D3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DC39FE"/>
    <w:multiLevelType w:val="hybridMultilevel"/>
    <w:tmpl w:val="1E4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E17B3C"/>
    <w:multiLevelType w:val="multilevel"/>
    <w:tmpl w:val="57D638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7">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8655DA"/>
    <w:multiLevelType w:val="hybridMultilevel"/>
    <w:tmpl w:val="95B844E4"/>
    <w:lvl w:ilvl="0" w:tplc="08090015">
      <w:start w:val="1"/>
      <w:numFmt w:val="upperLetter"/>
      <w:lvlText w:val="%1."/>
      <w:lvlJc w:val="left"/>
      <w:pPr>
        <w:ind w:left="1001" w:hanging="360"/>
      </w:pPr>
    </w:lvl>
    <w:lvl w:ilvl="1" w:tplc="08090017">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2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3CF71836"/>
    <w:multiLevelType w:val="hybridMultilevel"/>
    <w:tmpl w:val="7130E2A4"/>
    <w:lvl w:ilvl="0" w:tplc="563A5B9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030F"/>
    <w:multiLevelType w:val="hybridMultilevel"/>
    <w:tmpl w:val="03D20BA2"/>
    <w:lvl w:ilvl="0" w:tplc="B24A4AB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1140E1"/>
    <w:multiLevelType w:val="hybridMultilevel"/>
    <w:tmpl w:val="597C4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9A4482"/>
    <w:multiLevelType w:val="hybridMultilevel"/>
    <w:tmpl w:val="95B844E4"/>
    <w:lvl w:ilvl="0" w:tplc="08090015">
      <w:start w:val="1"/>
      <w:numFmt w:val="upperLetter"/>
      <w:lvlText w:val="%1."/>
      <w:lvlJc w:val="left"/>
      <w:pPr>
        <w:ind w:left="1001" w:hanging="360"/>
      </w:pPr>
    </w:lvl>
    <w:lvl w:ilvl="1" w:tplc="08090017">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3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2D6987"/>
    <w:multiLevelType w:val="hybridMultilevel"/>
    <w:tmpl w:val="3EF4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5F5824"/>
    <w:multiLevelType w:val="hybridMultilevel"/>
    <w:tmpl w:val="45D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57878"/>
    <w:multiLevelType w:val="hybridMultilevel"/>
    <w:tmpl w:val="BED8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A715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9"/>
  </w:num>
  <w:num w:numId="4">
    <w:abstractNumId w:val="6"/>
  </w:num>
  <w:num w:numId="5">
    <w:abstractNumId w:val="30"/>
  </w:num>
  <w:num w:numId="6">
    <w:abstractNumId w:val="18"/>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1"/>
  </w:num>
  <w:num w:numId="12">
    <w:abstractNumId w:val="28"/>
  </w:num>
  <w:num w:numId="13">
    <w:abstractNumId w:val="2"/>
  </w:num>
  <w:num w:numId="14">
    <w:abstractNumId w:val="32"/>
  </w:num>
  <w:num w:numId="15">
    <w:abstractNumId w:val="15"/>
  </w:num>
  <w:num w:numId="16">
    <w:abstractNumId w:val="24"/>
  </w:num>
  <w:num w:numId="17">
    <w:abstractNumId w:val="21"/>
  </w:num>
  <w:num w:numId="18">
    <w:abstractNumId w:val="12"/>
  </w:num>
  <w:num w:numId="19">
    <w:abstractNumId w:val="17"/>
  </w:num>
  <w:num w:numId="20">
    <w:abstractNumId w:val="20"/>
  </w:num>
  <w:num w:numId="21">
    <w:abstractNumId w:val="31"/>
  </w:num>
  <w:num w:numId="22">
    <w:abstractNumId w:val="8"/>
  </w:num>
  <w:num w:numId="23">
    <w:abstractNumId w:val="36"/>
  </w:num>
  <w:num w:numId="24">
    <w:abstractNumId w:val="14"/>
  </w:num>
  <w:num w:numId="25">
    <w:abstractNumId w:val="3"/>
  </w:num>
  <w:num w:numId="26">
    <w:abstractNumId w:val="38"/>
  </w:num>
  <w:num w:numId="27">
    <w:abstractNumId w:val="13"/>
  </w:num>
  <w:num w:numId="28">
    <w:abstractNumId w:val="26"/>
  </w:num>
  <w:num w:numId="29">
    <w:abstractNumId w:val="16"/>
  </w:num>
  <w:num w:numId="30">
    <w:abstractNumId w:val="11"/>
  </w:num>
  <w:num w:numId="31">
    <w:abstractNumId w:val="27"/>
  </w:num>
  <w:num w:numId="32">
    <w:abstractNumId w:val="34"/>
  </w:num>
  <w:num w:numId="33">
    <w:abstractNumId w:val="23"/>
  </w:num>
  <w:num w:numId="34">
    <w:abstractNumId w:val="33"/>
  </w:num>
  <w:num w:numId="35">
    <w:abstractNumId w:val="37"/>
  </w:num>
  <w:num w:numId="36">
    <w:abstractNumId w:val="7"/>
  </w:num>
  <w:num w:numId="37">
    <w:abstractNumId w:val="19"/>
  </w:num>
  <w:num w:numId="38">
    <w:abstractNumId w:val="29"/>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D"/>
    <w:rsid w:val="00000C07"/>
    <w:rsid w:val="0002021E"/>
    <w:rsid w:val="000219BB"/>
    <w:rsid w:val="000275EF"/>
    <w:rsid w:val="00027914"/>
    <w:rsid w:val="00036986"/>
    <w:rsid w:val="00043A5C"/>
    <w:rsid w:val="00047C0C"/>
    <w:rsid w:val="00084BBC"/>
    <w:rsid w:val="000C2E31"/>
    <w:rsid w:val="000D2C11"/>
    <w:rsid w:val="000D3740"/>
    <w:rsid w:val="000D444B"/>
    <w:rsid w:val="000F6511"/>
    <w:rsid w:val="00112861"/>
    <w:rsid w:val="00114088"/>
    <w:rsid w:val="00141C76"/>
    <w:rsid w:val="00157F80"/>
    <w:rsid w:val="001A7E57"/>
    <w:rsid w:val="001D25DA"/>
    <w:rsid w:val="001D4D0D"/>
    <w:rsid w:val="001D5909"/>
    <w:rsid w:val="001E28CD"/>
    <w:rsid w:val="001F5E08"/>
    <w:rsid w:val="002144CA"/>
    <w:rsid w:val="00222A0C"/>
    <w:rsid w:val="00234C37"/>
    <w:rsid w:val="00240B39"/>
    <w:rsid w:val="00241CB4"/>
    <w:rsid w:val="00244F81"/>
    <w:rsid w:val="00262632"/>
    <w:rsid w:val="00267EDF"/>
    <w:rsid w:val="00272205"/>
    <w:rsid w:val="00283F5F"/>
    <w:rsid w:val="002933E3"/>
    <w:rsid w:val="002B0E33"/>
    <w:rsid w:val="002C1E94"/>
    <w:rsid w:val="002E4A31"/>
    <w:rsid w:val="002F0188"/>
    <w:rsid w:val="002F407D"/>
    <w:rsid w:val="003207F6"/>
    <w:rsid w:val="003330AF"/>
    <w:rsid w:val="00337189"/>
    <w:rsid w:val="00374343"/>
    <w:rsid w:val="00392C6E"/>
    <w:rsid w:val="003A1F0A"/>
    <w:rsid w:val="003C2D79"/>
    <w:rsid w:val="003D32A3"/>
    <w:rsid w:val="003E1154"/>
    <w:rsid w:val="004171CA"/>
    <w:rsid w:val="004223F0"/>
    <w:rsid w:val="00425017"/>
    <w:rsid w:val="004349EC"/>
    <w:rsid w:val="00436166"/>
    <w:rsid w:val="004429CC"/>
    <w:rsid w:val="00442A19"/>
    <w:rsid w:val="00443DE0"/>
    <w:rsid w:val="004516D2"/>
    <w:rsid w:val="00471399"/>
    <w:rsid w:val="0047573D"/>
    <w:rsid w:val="004850D0"/>
    <w:rsid w:val="004B579A"/>
    <w:rsid w:val="004B6802"/>
    <w:rsid w:val="004D6897"/>
    <w:rsid w:val="004E3261"/>
    <w:rsid w:val="00503787"/>
    <w:rsid w:val="0051589D"/>
    <w:rsid w:val="00533B21"/>
    <w:rsid w:val="00545055"/>
    <w:rsid w:val="00547522"/>
    <w:rsid w:val="00585D92"/>
    <w:rsid w:val="00586FD7"/>
    <w:rsid w:val="00594A4C"/>
    <w:rsid w:val="005C3759"/>
    <w:rsid w:val="005C59B0"/>
    <w:rsid w:val="005C5B03"/>
    <w:rsid w:val="005D0BC4"/>
    <w:rsid w:val="005E1452"/>
    <w:rsid w:val="005F5A55"/>
    <w:rsid w:val="0061730B"/>
    <w:rsid w:val="0062383F"/>
    <w:rsid w:val="0062616D"/>
    <w:rsid w:val="00630ADE"/>
    <w:rsid w:val="00632207"/>
    <w:rsid w:val="00634EC5"/>
    <w:rsid w:val="006727D1"/>
    <w:rsid w:val="0068046C"/>
    <w:rsid w:val="00681659"/>
    <w:rsid w:val="00685480"/>
    <w:rsid w:val="006979D9"/>
    <w:rsid w:val="006B2461"/>
    <w:rsid w:val="006B4539"/>
    <w:rsid w:val="006E3769"/>
    <w:rsid w:val="006F59E9"/>
    <w:rsid w:val="006F76A1"/>
    <w:rsid w:val="00703C7C"/>
    <w:rsid w:val="007208FA"/>
    <w:rsid w:val="00742A55"/>
    <w:rsid w:val="00742C6B"/>
    <w:rsid w:val="00763F5F"/>
    <w:rsid w:val="00773625"/>
    <w:rsid w:val="00775BF1"/>
    <w:rsid w:val="00782483"/>
    <w:rsid w:val="00786DCB"/>
    <w:rsid w:val="007A1A67"/>
    <w:rsid w:val="00802117"/>
    <w:rsid w:val="00803F64"/>
    <w:rsid w:val="008247FB"/>
    <w:rsid w:val="00843297"/>
    <w:rsid w:val="00874CE5"/>
    <w:rsid w:val="00897365"/>
    <w:rsid w:val="008C709D"/>
    <w:rsid w:val="008D2EB4"/>
    <w:rsid w:val="008E4451"/>
    <w:rsid w:val="008E457F"/>
    <w:rsid w:val="009058D0"/>
    <w:rsid w:val="00905984"/>
    <w:rsid w:val="00910D45"/>
    <w:rsid w:val="00924AA0"/>
    <w:rsid w:val="00952503"/>
    <w:rsid w:val="00957700"/>
    <w:rsid w:val="00961430"/>
    <w:rsid w:val="00963E09"/>
    <w:rsid w:val="0097198A"/>
    <w:rsid w:val="00991963"/>
    <w:rsid w:val="0099699F"/>
    <w:rsid w:val="009C108C"/>
    <w:rsid w:val="009C12A0"/>
    <w:rsid w:val="009C46EA"/>
    <w:rsid w:val="009D5CE8"/>
    <w:rsid w:val="009E3169"/>
    <w:rsid w:val="009F3389"/>
    <w:rsid w:val="00A02247"/>
    <w:rsid w:val="00A07C43"/>
    <w:rsid w:val="00A12F11"/>
    <w:rsid w:val="00A2199D"/>
    <w:rsid w:val="00A35F7A"/>
    <w:rsid w:val="00A422B8"/>
    <w:rsid w:val="00A626E2"/>
    <w:rsid w:val="00A63E0E"/>
    <w:rsid w:val="00A64C82"/>
    <w:rsid w:val="00A85AF8"/>
    <w:rsid w:val="00A910EA"/>
    <w:rsid w:val="00A91F53"/>
    <w:rsid w:val="00AB328B"/>
    <w:rsid w:val="00AB4812"/>
    <w:rsid w:val="00AC0B42"/>
    <w:rsid w:val="00AC415F"/>
    <w:rsid w:val="00AE03D8"/>
    <w:rsid w:val="00AE42F9"/>
    <w:rsid w:val="00AE4DBB"/>
    <w:rsid w:val="00AF2643"/>
    <w:rsid w:val="00B151C5"/>
    <w:rsid w:val="00B27500"/>
    <w:rsid w:val="00B4593A"/>
    <w:rsid w:val="00B60E94"/>
    <w:rsid w:val="00B633C3"/>
    <w:rsid w:val="00B76DFF"/>
    <w:rsid w:val="00B86355"/>
    <w:rsid w:val="00BA2654"/>
    <w:rsid w:val="00BE6D6E"/>
    <w:rsid w:val="00C128CB"/>
    <w:rsid w:val="00C23097"/>
    <w:rsid w:val="00C2449D"/>
    <w:rsid w:val="00C24AD6"/>
    <w:rsid w:val="00C51CE5"/>
    <w:rsid w:val="00C55016"/>
    <w:rsid w:val="00C63627"/>
    <w:rsid w:val="00C6625C"/>
    <w:rsid w:val="00C71A28"/>
    <w:rsid w:val="00CB70DB"/>
    <w:rsid w:val="00CC3536"/>
    <w:rsid w:val="00CD6BC2"/>
    <w:rsid w:val="00D2784E"/>
    <w:rsid w:val="00D46CBB"/>
    <w:rsid w:val="00D52498"/>
    <w:rsid w:val="00D6456E"/>
    <w:rsid w:val="00D6687E"/>
    <w:rsid w:val="00D81C19"/>
    <w:rsid w:val="00D83AFE"/>
    <w:rsid w:val="00DA035F"/>
    <w:rsid w:val="00DB1A73"/>
    <w:rsid w:val="00E043A0"/>
    <w:rsid w:val="00E12D61"/>
    <w:rsid w:val="00E237C5"/>
    <w:rsid w:val="00E340A1"/>
    <w:rsid w:val="00E5455A"/>
    <w:rsid w:val="00E66555"/>
    <w:rsid w:val="00E72D28"/>
    <w:rsid w:val="00E7561C"/>
    <w:rsid w:val="00E77538"/>
    <w:rsid w:val="00EA2834"/>
    <w:rsid w:val="00EB6457"/>
    <w:rsid w:val="00EC2BCE"/>
    <w:rsid w:val="00ED7706"/>
    <w:rsid w:val="00EF19DC"/>
    <w:rsid w:val="00F12D3C"/>
    <w:rsid w:val="00F14707"/>
    <w:rsid w:val="00F217B1"/>
    <w:rsid w:val="00F2394B"/>
    <w:rsid w:val="00F31F4F"/>
    <w:rsid w:val="00F5387E"/>
    <w:rsid w:val="00F740B9"/>
    <w:rsid w:val="00F76AC0"/>
    <w:rsid w:val="00F830C0"/>
    <w:rsid w:val="00F865E4"/>
    <w:rsid w:val="00F902EC"/>
    <w:rsid w:val="00FA123B"/>
    <w:rsid w:val="00FA26E6"/>
    <w:rsid w:val="00FB1C52"/>
    <w:rsid w:val="00FB7FE0"/>
    <w:rsid w:val="00FC276E"/>
    <w:rsid w:val="00FD484C"/>
    <w:rsid w:val="00FE033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355"/>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240B39"/>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240B39"/>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BodyText2">
    <w:name w:val="Body Text 2"/>
    <w:basedOn w:val="Normal"/>
    <w:link w:val="BodyText2Char"/>
    <w:rsid w:val="006B4539"/>
    <w:pPr>
      <w:spacing w:after="120" w:line="480" w:lineRule="auto"/>
    </w:pPr>
  </w:style>
  <w:style w:type="character" w:customStyle="1" w:styleId="BodyText2Char">
    <w:name w:val="Body Text 2 Char"/>
    <w:basedOn w:val="DefaultParagraphFont"/>
    <w:link w:val="BodyText2"/>
    <w:rsid w:val="006B4539"/>
    <w:rPr>
      <w:lang w:val="en-US" w:eastAsia="en-US"/>
    </w:rPr>
  </w:style>
  <w:style w:type="table" w:customStyle="1" w:styleId="TableGrid1">
    <w:name w:val="Table Grid1"/>
    <w:basedOn w:val="TableNormal"/>
    <w:next w:val="TableGrid"/>
    <w:uiPriority w:val="59"/>
    <w:rsid w:val="00283F5F"/>
    <w:rPr>
      <w:rFonts w:ascii="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355"/>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240B39"/>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240B39"/>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BodyText2">
    <w:name w:val="Body Text 2"/>
    <w:basedOn w:val="Normal"/>
    <w:link w:val="BodyText2Char"/>
    <w:rsid w:val="006B4539"/>
    <w:pPr>
      <w:spacing w:after="120" w:line="480" w:lineRule="auto"/>
    </w:pPr>
  </w:style>
  <w:style w:type="character" w:customStyle="1" w:styleId="BodyText2Char">
    <w:name w:val="Body Text 2 Char"/>
    <w:basedOn w:val="DefaultParagraphFont"/>
    <w:link w:val="BodyText2"/>
    <w:rsid w:val="006B4539"/>
    <w:rPr>
      <w:lang w:val="en-US" w:eastAsia="en-US"/>
    </w:rPr>
  </w:style>
  <w:style w:type="table" w:customStyle="1" w:styleId="TableGrid1">
    <w:name w:val="Table Grid1"/>
    <w:basedOn w:val="TableNormal"/>
    <w:next w:val="TableGrid"/>
    <w:uiPriority w:val="59"/>
    <w:rsid w:val="00283F5F"/>
    <w:rPr>
      <w:rFonts w:ascii="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resources/fraud-policy-2009" TargetMode="External"/><Relationship Id="rId5" Type="http://schemas.openxmlformats.org/officeDocument/2006/relationships/settings" Target="settings.xml"/><Relationship Id="rId15" Type="http://schemas.openxmlformats.org/officeDocument/2006/relationships/hyperlink" Target="http://www.unfpa.org/resources/unfpa-general-conditions-de-minimis-contracts" TargetMode="Externa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fpa.org/about-us" TargetMode="External"/><Relationship Id="rId14" Type="http://schemas.openxmlformats.org/officeDocument/2006/relationships/hyperlink" Target="mailto:procurement@unfp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0CA7-F572-4D6A-BE27-64EDDB16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9987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Doungdao Songphanich</cp:lastModifiedBy>
  <cp:revision>4</cp:revision>
  <cp:lastPrinted>2018-06-26T07:43:00Z</cp:lastPrinted>
  <dcterms:created xsi:type="dcterms:W3CDTF">2018-07-10T03:46:00Z</dcterms:created>
  <dcterms:modified xsi:type="dcterms:W3CDTF">2018-07-10T03:53:00Z</dcterms:modified>
</cp:coreProperties>
</file>